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0E31" w14:textId="77777777" w:rsidR="002D6E9C" w:rsidRPr="000273C6" w:rsidRDefault="002D6E9C" w:rsidP="00A1665A">
      <w:pPr>
        <w:ind w:right="-427"/>
        <w:jc w:val="center"/>
        <w:outlineLvl w:val="0"/>
        <w:rPr>
          <w:rFonts w:ascii="Arial" w:hAnsi="Arial" w:cs="Arial"/>
          <w:b/>
          <w:sz w:val="28"/>
          <w:szCs w:val="28"/>
        </w:rPr>
      </w:pPr>
      <w:r w:rsidRPr="000273C6">
        <w:rPr>
          <w:rFonts w:ascii="Arial" w:hAnsi="Arial" w:cs="Arial"/>
          <w:b/>
          <w:sz w:val="28"/>
          <w:szCs w:val="28"/>
        </w:rPr>
        <w:t>Spezifische Geschäftsbedingungen</w:t>
      </w:r>
    </w:p>
    <w:p w14:paraId="143465D7" w14:textId="77777777" w:rsidR="002D6E9C" w:rsidRPr="000273C6" w:rsidRDefault="002D6E9C" w:rsidP="00A1665A">
      <w:pPr>
        <w:ind w:right="-427"/>
        <w:jc w:val="center"/>
        <w:outlineLvl w:val="0"/>
        <w:rPr>
          <w:rFonts w:ascii="Arial" w:hAnsi="Arial" w:cs="Arial"/>
          <w:b/>
          <w:sz w:val="28"/>
          <w:szCs w:val="28"/>
        </w:rPr>
      </w:pPr>
      <w:r w:rsidRPr="000273C6">
        <w:rPr>
          <w:rFonts w:ascii="Arial" w:hAnsi="Arial" w:cs="Arial"/>
          <w:b/>
          <w:sz w:val="28"/>
          <w:szCs w:val="28"/>
        </w:rPr>
        <w:t>im Rahmen der IntegPlan-Einzelfallförderung</w:t>
      </w:r>
    </w:p>
    <w:p w14:paraId="0BFF5252" w14:textId="77777777" w:rsidR="002D6E9C" w:rsidRPr="000273C6" w:rsidRDefault="002D6E9C" w:rsidP="00A1665A">
      <w:pPr>
        <w:ind w:right="-427"/>
        <w:jc w:val="center"/>
        <w:rPr>
          <w:rFonts w:ascii="Arial" w:hAnsi="Arial" w:cs="Arial"/>
          <w:sz w:val="22"/>
          <w:szCs w:val="22"/>
        </w:rPr>
      </w:pPr>
    </w:p>
    <w:p w14:paraId="442171B3" w14:textId="0CC0989D" w:rsidR="002D6E9C" w:rsidRPr="000273C6" w:rsidRDefault="002D6E9C" w:rsidP="00A1665A">
      <w:pPr>
        <w:pStyle w:val="Listenabsatz"/>
        <w:numPr>
          <w:ilvl w:val="0"/>
          <w:numId w:val="40"/>
        </w:numPr>
        <w:ind w:right="-427"/>
        <w:jc w:val="both"/>
        <w:rPr>
          <w:rFonts w:ascii="Arial" w:hAnsi="Arial" w:cs="Arial"/>
          <w:b/>
        </w:rPr>
      </w:pPr>
      <w:r w:rsidRPr="000273C6">
        <w:rPr>
          <w:rFonts w:ascii="Arial" w:hAnsi="Arial" w:cs="Arial"/>
          <w:b/>
        </w:rPr>
        <w:t>Vorbemerkung</w:t>
      </w:r>
    </w:p>
    <w:p w14:paraId="5213B9DE" w14:textId="77777777"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Die IntegPlan-Einzelfallförderung ist ein Angebot an Rückkehr-, Migrations- oder Flüchtlingsberatungsstellen sowie Ausländerbehörden, die mit der Reintegrationsunterstützung von KlientInnen befasst sind (im Folgenden „Beratungsstelle“).</w:t>
      </w:r>
    </w:p>
    <w:p w14:paraId="59CE4B52" w14:textId="77777777" w:rsidR="002D6E9C" w:rsidRPr="000273C6" w:rsidRDefault="002D6E9C" w:rsidP="00A1665A">
      <w:pPr>
        <w:ind w:left="720" w:right="-427" w:hanging="720"/>
        <w:jc w:val="both"/>
        <w:rPr>
          <w:rFonts w:ascii="Arial" w:hAnsi="Arial" w:cs="Arial"/>
          <w:b/>
          <w:sz w:val="22"/>
          <w:szCs w:val="22"/>
        </w:rPr>
      </w:pPr>
    </w:p>
    <w:p w14:paraId="5A2C622D" w14:textId="77777777" w:rsidR="002D6E9C" w:rsidRPr="000273C6" w:rsidRDefault="002D6E9C" w:rsidP="00A1665A">
      <w:pPr>
        <w:ind w:left="720" w:right="-427" w:hanging="720"/>
        <w:jc w:val="both"/>
        <w:rPr>
          <w:rFonts w:ascii="Arial" w:hAnsi="Arial" w:cs="Arial"/>
          <w:b/>
          <w:sz w:val="22"/>
          <w:szCs w:val="22"/>
        </w:rPr>
      </w:pPr>
    </w:p>
    <w:p w14:paraId="0CF75EF2" w14:textId="6DB41F52" w:rsidR="002D6E9C" w:rsidRPr="000273C6" w:rsidRDefault="002D6E9C" w:rsidP="00A1665A">
      <w:pPr>
        <w:pStyle w:val="Listenabsatz"/>
        <w:numPr>
          <w:ilvl w:val="0"/>
          <w:numId w:val="40"/>
        </w:numPr>
        <w:ind w:right="-427"/>
        <w:jc w:val="both"/>
        <w:rPr>
          <w:rFonts w:ascii="Arial" w:hAnsi="Arial" w:cs="Arial"/>
          <w:b/>
        </w:rPr>
      </w:pPr>
      <w:r w:rsidRPr="000273C6">
        <w:rPr>
          <w:rFonts w:ascii="Arial" w:hAnsi="Arial" w:cs="Arial"/>
          <w:b/>
        </w:rPr>
        <w:t>Förderfähigkeit</w:t>
      </w:r>
    </w:p>
    <w:p w14:paraId="09020F9B" w14:textId="6849C494"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Förderfähige Personen (im Folgenden „KlientInnen“) sind gemäß der „Aufforderung der EU-Zuständigen Behörde beim Bundesamt für Migration und Flüchtlinge zur Einreichung von Anträgen auf Gewährung einer Zuwendung aus dem Asyl-, Migrations-und Integrationsfonds (AMIF) 2018</w:t>
      </w:r>
      <w:r w:rsidR="000273C6" w:rsidRPr="000273C6">
        <w:rPr>
          <w:rStyle w:val="Funotenzeichen"/>
          <w:rFonts w:ascii="Arial" w:hAnsi="Arial" w:cs="Arial"/>
          <w:sz w:val="22"/>
          <w:szCs w:val="22"/>
          <w:lang w:eastAsia="en-US"/>
        </w:rPr>
        <w:footnoteReference w:customMarkFollows="1" w:id="1"/>
        <w:t>1</w:t>
      </w:r>
      <w:r w:rsidRPr="000273C6">
        <w:rPr>
          <w:rFonts w:ascii="Arial" w:hAnsi="Arial" w:cs="Arial"/>
          <w:sz w:val="22"/>
          <w:szCs w:val="22"/>
        </w:rPr>
        <w:t xml:space="preserve">: </w:t>
      </w:r>
      <w:r w:rsidR="000273C6">
        <w:rPr>
          <w:rFonts w:ascii="Arial" w:hAnsi="Arial" w:cs="Arial"/>
          <w:sz w:val="22"/>
          <w:szCs w:val="22"/>
        </w:rPr>
        <w:t>„</w:t>
      </w:r>
      <w:r w:rsidRPr="000273C6">
        <w:rPr>
          <w:rFonts w:ascii="Arial" w:hAnsi="Arial" w:cs="Arial"/>
          <w:sz w:val="22"/>
          <w:szCs w:val="22"/>
        </w:rPr>
        <w:t>(…)</w:t>
      </w:r>
    </w:p>
    <w:p w14:paraId="2F1D6ECC" w14:textId="77777777" w:rsidR="002D6E9C" w:rsidRPr="000273C6" w:rsidRDefault="002D6E9C" w:rsidP="00A1665A">
      <w:pPr>
        <w:ind w:left="720" w:right="-427"/>
        <w:jc w:val="both"/>
        <w:rPr>
          <w:rFonts w:ascii="Arial" w:hAnsi="Arial" w:cs="Arial"/>
          <w:sz w:val="22"/>
          <w:szCs w:val="22"/>
        </w:rPr>
      </w:pPr>
    </w:p>
    <w:p w14:paraId="17305883" w14:textId="77777777" w:rsidR="002D6E9C" w:rsidRPr="000273C6" w:rsidRDefault="002D6E9C" w:rsidP="00A1665A">
      <w:pPr>
        <w:pStyle w:val="Listenabsatz"/>
        <w:numPr>
          <w:ilvl w:val="0"/>
          <w:numId w:val="38"/>
        </w:numPr>
        <w:ind w:right="-427" w:hanging="291"/>
        <w:jc w:val="both"/>
        <w:rPr>
          <w:rFonts w:ascii="Arial" w:hAnsi="Arial" w:cs="Arial"/>
          <w:lang w:val="de-DE"/>
        </w:rPr>
      </w:pPr>
      <w:r w:rsidRPr="000273C6">
        <w:rPr>
          <w:rFonts w:ascii="Arial" w:hAnsi="Arial" w:cs="Arial"/>
          <w:lang w:val="de-DE"/>
        </w:rPr>
        <w:t>Drittstaatsangehörige, die noch keinen endgültigen ablehnenden Bescheid auf ihren Antrag auf Aufenthaltsgenehmigung, ihren rechtmäßigen Wohnsitz und/oder internationalen Schutz in der Bundesrepublik Deutschland erhalten haben und die sich für die freiwillige Rückkehr entscheiden könnten,</w:t>
      </w:r>
    </w:p>
    <w:p w14:paraId="34C0493F" w14:textId="77777777" w:rsidR="002D6E9C" w:rsidRPr="000273C6" w:rsidRDefault="002D6E9C" w:rsidP="00A1665A">
      <w:pPr>
        <w:pStyle w:val="Listenabsatz"/>
        <w:numPr>
          <w:ilvl w:val="0"/>
          <w:numId w:val="38"/>
        </w:numPr>
        <w:ind w:right="-427"/>
        <w:jc w:val="both"/>
        <w:rPr>
          <w:rFonts w:ascii="Arial" w:hAnsi="Arial" w:cs="Arial"/>
          <w:lang w:val="de-DE"/>
        </w:rPr>
      </w:pPr>
      <w:r w:rsidRPr="000273C6">
        <w:rPr>
          <w:rFonts w:ascii="Arial" w:hAnsi="Arial" w:cs="Arial"/>
          <w:lang w:val="de-DE"/>
        </w:rPr>
        <w:t>Drittstaatsangehörige, denen in der Bundesrepublik Deutschland ein Aufenthaltsrecht, ein rechtmäßiger Wohnsitz oder internationaler Schutz im Sinne der Richtlinie 2011/95/EU oder vorübergehender Schutz im Sinne der Richtlinie 2001/55/EG gewährt wurde und die sich für die freiwillige Rückkehr entschieden haben,</w:t>
      </w:r>
    </w:p>
    <w:p w14:paraId="4FC6BD71" w14:textId="593BDAE7" w:rsidR="002D6E9C" w:rsidRPr="000273C6" w:rsidRDefault="002D6E9C" w:rsidP="00A1665A">
      <w:pPr>
        <w:pStyle w:val="Listenabsatz"/>
        <w:numPr>
          <w:ilvl w:val="0"/>
          <w:numId w:val="38"/>
        </w:numPr>
        <w:ind w:right="-427"/>
        <w:jc w:val="both"/>
        <w:rPr>
          <w:rFonts w:ascii="Arial" w:hAnsi="Arial" w:cs="Arial"/>
          <w:lang w:val="de-DE"/>
        </w:rPr>
      </w:pPr>
      <w:r w:rsidRPr="000273C6">
        <w:rPr>
          <w:rFonts w:ascii="Arial" w:hAnsi="Arial" w:cs="Arial"/>
          <w:lang w:val="de-DE"/>
        </w:rPr>
        <w:t>Drittstaatsangehörige, die sich in der Bundesrepublik Deutschland aufhalten und die Voraussetzungen für eine Einreise in Deutschland und/oder einen dortigen Aufenthalt nicht oder nicht mehr erfüllen einschließlich der Drittstaatsangehörigen, für die die Vollstreckung der Abschiebung gemäß Art. 9 und gemäß Art. 14 I der Richtlinie 2008/115/EG aufgeschoben worden ist.“</w:t>
      </w:r>
      <w:r w:rsidRPr="000273C6" w:rsidDel="00AA3860">
        <w:rPr>
          <w:rFonts w:ascii="Arial" w:hAnsi="Arial" w:cs="Arial"/>
          <w:vertAlign w:val="superscript"/>
          <w:lang w:val="de-DE"/>
        </w:rPr>
        <w:t xml:space="preserve"> </w:t>
      </w:r>
    </w:p>
    <w:p w14:paraId="165E83CD" w14:textId="77777777" w:rsidR="002D6E9C" w:rsidRPr="000273C6" w:rsidRDefault="002D6E9C" w:rsidP="00A1665A">
      <w:pPr>
        <w:ind w:left="720" w:right="-427"/>
        <w:jc w:val="both"/>
        <w:rPr>
          <w:rFonts w:ascii="Arial" w:hAnsi="Arial" w:cs="Arial"/>
          <w:sz w:val="22"/>
          <w:szCs w:val="22"/>
        </w:rPr>
      </w:pPr>
    </w:p>
    <w:p w14:paraId="42F30A97" w14:textId="77777777" w:rsidR="002D6E9C" w:rsidRPr="000273C6" w:rsidRDefault="002D6E9C" w:rsidP="00A1665A">
      <w:pPr>
        <w:spacing w:after="120"/>
        <w:ind w:left="357" w:right="-425"/>
        <w:jc w:val="both"/>
        <w:rPr>
          <w:rFonts w:ascii="Arial" w:hAnsi="Arial" w:cs="Arial"/>
          <w:sz w:val="22"/>
          <w:szCs w:val="22"/>
        </w:rPr>
      </w:pPr>
      <w:r w:rsidRPr="000273C6">
        <w:rPr>
          <w:rFonts w:ascii="Arial" w:hAnsi="Arial" w:cs="Arial"/>
          <w:sz w:val="22"/>
          <w:szCs w:val="22"/>
        </w:rPr>
        <w:t xml:space="preserve">Weiterhin müssen folgende Voraussetzungen erfüllt sein: </w:t>
      </w:r>
    </w:p>
    <w:p w14:paraId="20A5D919" w14:textId="77777777" w:rsid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KlientIn hält sich seit mehr als drei Monaten in Deutschland auf.</w:t>
      </w:r>
    </w:p>
    <w:p w14:paraId="710E3ED0" w14:textId="77777777" w:rsid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 xml:space="preserve">KlientIn verfügt über keine eigenen finanziellen Mittel. </w:t>
      </w:r>
    </w:p>
    <w:p w14:paraId="655C763A" w14:textId="7580491A" w:rsid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Im Rückkehrland steht kein anderes Förderprogramm (wie z.B. ER</w:t>
      </w:r>
      <w:r w:rsidR="000273C6">
        <w:rPr>
          <w:rFonts w:ascii="Arial" w:hAnsi="Arial" w:cs="Arial"/>
          <w:lang w:val="de-DE"/>
        </w:rPr>
        <w:t>R</w:t>
      </w:r>
      <w:r w:rsidRPr="000273C6">
        <w:rPr>
          <w:rFonts w:ascii="Arial" w:hAnsi="Arial" w:cs="Arial"/>
          <w:lang w:val="de-DE"/>
        </w:rPr>
        <w:t>IN</w:t>
      </w:r>
      <w:r w:rsidR="000273C6">
        <w:rPr>
          <w:rFonts w:ascii="Arial" w:hAnsi="Arial" w:cs="Arial"/>
          <w:lang w:val="de-DE"/>
        </w:rPr>
        <w:t xml:space="preserve"> oder Perspektive Heimat</w:t>
      </w:r>
      <w:r w:rsidRPr="000273C6">
        <w:rPr>
          <w:rFonts w:ascii="Arial" w:hAnsi="Arial" w:cs="Arial"/>
          <w:lang w:val="de-DE"/>
        </w:rPr>
        <w:t>) zur Verfügung.</w:t>
      </w:r>
    </w:p>
    <w:p w14:paraId="7F4C80BF" w14:textId="77777777" w:rsid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Die Person ist förderfähig im Sinne der REAG-GARP Bestimmungen</w:t>
      </w:r>
      <w:r w:rsidRPr="000273C6">
        <w:rPr>
          <w:rStyle w:val="Funotenzeichen"/>
          <w:rFonts w:ascii="Arial" w:hAnsi="Arial" w:cs="Arial"/>
          <w:lang w:val="de-DE"/>
        </w:rPr>
        <w:footnoteReference w:id="2"/>
      </w:r>
    </w:p>
    <w:p w14:paraId="5D220893" w14:textId="34F423F0" w:rsidR="002D6E9C"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REAG/GARP-Antrag ist gestellt und bewilligt.</w:t>
      </w:r>
    </w:p>
    <w:p w14:paraId="5CC7F5AF" w14:textId="16FCCCE1" w:rsidR="002D6E9C" w:rsidRPr="00A1665A" w:rsidRDefault="00A1665A" w:rsidP="00A1665A">
      <w:pPr>
        <w:pStyle w:val="Listenabsatz"/>
        <w:numPr>
          <w:ilvl w:val="0"/>
          <w:numId w:val="38"/>
        </w:numPr>
        <w:spacing w:after="0"/>
        <w:ind w:left="754" w:right="-427" w:hanging="357"/>
        <w:jc w:val="both"/>
        <w:rPr>
          <w:rFonts w:ascii="Arial" w:hAnsi="Arial" w:cs="Arial"/>
          <w:lang w:val="de-DE"/>
        </w:rPr>
      </w:pPr>
      <w:r>
        <w:rPr>
          <w:rFonts w:ascii="Arial" w:hAnsi="Arial" w:cs="Arial"/>
          <w:lang w:val="de-DE"/>
        </w:rPr>
        <w:t>Es handelt sich um die wirtschaftliche Reintegration des/der KlientIn bzw. um eine Existenzgründung</w:t>
      </w:r>
    </w:p>
    <w:p w14:paraId="49C0D632" w14:textId="3D195D7C" w:rsidR="002D6E9C" w:rsidRPr="00A1665A" w:rsidRDefault="002D6E9C" w:rsidP="00A1665A">
      <w:pPr>
        <w:pStyle w:val="Listenabsatz"/>
        <w:numPr>
          <w:ilvl w:val="0"/>
          <w:numId w:val="40"/>
        </w:numPr>
        <w:ind w:right="-427"/>
        <w:jc w:val="both"/>
        <w:rPr>
          <w:rFonts w:ascii="Arial" w:hAnsi="Arial" w:cs="Arial"/>
          <w:b/>
        </w:rPr>
      </w:pPr>
      <w:r w:rsidRPr="00A1665A">
        <w:rPr>
          <w:rFonts w:ascii="Arial" w:hAnsi="Arial" w:cs="Arial"/>
          <w:b/>
        </w:rPr>
        <w:lastRenderedPageBreak/>
        <w:t>Anfrage der Beratungsstelle</w:t>
      </w:r>
    </w:p>
    <w:p w14:paraId="4DDE2445" w14:textId="11242741"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 xml:space="preserve">Die Anfrage („Bedarfsmeldung“) der Beratungsstelle mit Bitte um Recherche und ggf. einer Partneranfrage im Rückkehrland sowie auf Unterstützung durch die IntegPlan-Einzelfallförderung kann telefonisch erfolgen, sollte jedoch schriftlich bestätigt werden. In der Regel erfolgt eine telefonische Vorabsprache zur evtl. Förderfähigkeit von KlientInnen. </w:t>
      </w:r>
    </w:p>
    <w:p w14:paraId="5E223B77" w14:textId="77777777" w:rsidR="002D6E9C" w:rsidRDefault="002D6E9C" w:rsidP="00A1665A">
      <w:pPr>
        <w:ind w:right="-427"/>
        <w:jc w:val="both"/>
        <w:rPr>
          <w:rFonts w:ascii="Arial" w:hAnsi="Arial" w:cs="Arial"/>
          <w:sz w:val="22"/>
          <w:szCs w:val="22"/>
        </w:rPr>
      </w:pPr>
    </w:p>
    <w:p w14:paraId="2102CD7B" w14:textId="77777777" w:rsidR="005E59AD" w:rsidRPr="000273C6" w:rsidRDefault="005E59AD" w:rsidP="00A1665A">
      <w:pPr>
        <w:ind w:right="-427"/>
        <w:jc w:val="both"/>
        <w:rPr>
          <w:rFonts w:ascii="Arial" w:hAnsi="Arial" w:cs="Arial"/>
          <w:sz w:val="22"/>
          <w:szCs w:val="22"/>
        </w:rPr>
      </w:pPr>
    </w:p>
    <w:p w14:paraId="62501A3F" w14:textId="27C7801B" w:rsidR="002D6E9C" w:rsidRPr="00A1665A" w:rsidRDefault="002D6E9C" w:rsidP="00A1665A">
      <w:pPr>
        <w:pStyle w:val="Listenabsatz"/>
        <w:numPr>
          <w:ilvl w:val="0"/>
          <w:numId w:val="40"/>
        </w:numPr>
        <w:ind w:right="-427"/>
        <w:jc w:val="both"/>
        <w:rPr>
          <w:rFonts w:ascii="Arial" w:hAnsi="Arial" w:cs="Arial"/>
          <w:b/>
        </w:rPr>
      </w:pPr>
      <w:r w:rsidRPr="00A1665A">
        <w:rPr>
          <w:rFonts w:ascii="Arial" w:hAnsi="Arial" w:cs="Arial"/>
          <w:b/>
        </w:rPr>
        <w:t>Antragstellung</w:t>
      </w:r>
    </w:p>
    <w:p w14:paraId="7E565A94" w14:textId="77777777"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 xml:space="preserve">Im Fall eines positiven Verlaufs der Vorklärung stellt die Beratungsstelle bei Micado Migration einen Antrag auf IntegPlan-Einzelfallförderung. Die Antragsunterlagen werden auf Anfrage per Email zugeschickt. </w:t>
      </w:r>
    </w:p>
    <w:p w14:paraId="51DDE79C" w14:textId="77777777" w:rsidR="002D6E9C" w:rsidRPr="000273C6" w:rsidRDefault="002D6E9C" w:rsidP="00A1665A">
      <w:pPr>
        <w:ind w:left="720" w:right="-427"/>
        <w:jc w:val="both"/>
        <w:rPr>
          <w:rFonts w:ascii="Arial" w:hAnsi="Arial" w:cs="Arial"/>
          <w:sz w:val="22"/>
          <w:szCs w:val="22"/>
        </w:rPr>
      </w:pPr>
    </w:p>
    <w:p w14:paraId="490B31A6" w14:textId="77777777"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 xml:space="preserve">Der Antrag auf IntegPlan-Einzelfallförderung besteht aus: </w:t>
      </w:r>
    </w:p>
    <w:p w14:paraId="4D7C8F4F" w14:textId="77777777" w:rsidR="002D6E9C" w:rsidRPr="000273C6" w:rsidRDefault="002D6E9C" w:rsidP="00A1665A">
      <w:pPr>
        <w:ind w:right="-427" w:firstLine="720"/>
        <w:jc w:val="both"/>
        <w:rPr>
          <w:rFonts w:ascii="Arial" w:hAnsi="Arial" w:cs="Arial"/>
          <w:sz w:val="22"/>
          <w:szCs w:val="22"/>
        </w:rPr>
      </w:pPr>
    </w:p>
    <w:p w14:paraId="3E92BA04" w14:textId="77777777" w:rsidR="002D6E9C" w:rsidRP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Antragsformular, vollständig ausgefüllt und von der Beratungsstelle unterzeichnet</w:t>
      </w:r>
    </w:p>
    <w:p w14:paraId="1DF71002" w14:textId="77777777" w:rsidR="002D6E9C" w:rsidRP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 xml:space="preserve">Datenschutzerklärung, unterzeichnet von der Klientin/dem Klienten </w:t>
      </w:r>
    </w:p>
    <w:p w14:paraId="2A2DED6D" w14:textId="77777777" w:rsidR="002D6E9C" w:rsidRP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 xml:space="preserve">(Vorläufige) Beschreibung zum Vorhaben der ökonomischen Reintegration der Klientin/des Klienten </w:t>
      </w:r>
    </w:p>
    <w:p w14:paraId="3EFA3A20" w14:textId="77777777" w:rsidR="002D6E9C" w:rsidRP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Kopie des Identitätsdokuments der Klientin/des Klienten und ggf. der Familienmitglieder</w:t>
      </w:r>
    </w:p>
    <w:p w14:paraId="2094BB10" w14:textId="77777777" w:rsidR="002D6E9C" w:rsidRP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Kopie des Aufenthaltsdokuments der Klientin/des Klienten und ggf. der Familienmitglieder</w:t>
      </w:r>
    </w:p>
    <w:p w14:paraId="04D91BB3" w14:textId="77777777" w:rsidR="002D6E9C" w:rsidRDefault="002D6E9C" w:rsidP="00A1665A">
      <w:pPr>
        <w:pStyle w:val="Listenabsatz"/>
        <w:numPr>
          <w:ilvl w:val="0"/>
          <w:numId w:val="38"/>
        </w:numPr>
        <w:spacing w:after="0"/>
        <w:ind w:left="754" w:right="-427" w:hanging="357"/>
        <w:jc w:val="both"/>
        <w:rPr>
          <w:rFonts w:ascii="Arial" w:hAnsi="Arial" w:cs="Arial"/>
          <w:lang w:val="de-DE"/>
        </w:rPr>
      </w:pPr>
      <w:r w:rsidRPr="00A1665A">
        <w:rPr>
          <w:rFonts w:ascii="Arial" w:hAnsi="Arial" w:cs="Arial"/>
          <w:lang w:val="de-DE"/>
        </w:rPr>
        <w:t>Kopie der REAG/GARP-Bewilligung</w:t>
      </w:r>
    </w:p>
    <w:p w14:paraId="01F6334C" w14:textId="35BDA94C" w:rsidR="00A1665A" w:rsidRPr="00A1665A" w:rsidRDefault="00A1665A" w:rsidP="00A1665A">
      <w:pPr>
        <w:pStyle w:val="Listenabsatz"/>
        <w:numPr>
          <w:ilvl w:val="0"/>
          <w:numId w:val="38"/>
        </w:numPr>
        <w:spacing w:after="0"/>
        <w:ind w:left="754" w:right="-427" w:hanging="357"/>
        <w:jc w:val="both"/>
        <w:rPr>
          <w:rFonts w:ascii="Arial" w:hAnsi="Arial" w:cs="Arial"/>
          <w:lang w:val="de-DE"/>
        </w:rPr>
      </w:pPr>
      <w:r>
        <w:rPr>
          <w:rFonts w:ascii="Arial" w:hAnsi="Arial" w:cs="Arial"/>
          <w:lang w:val="de-DE"/>
        </w:rPr>
        <w:t>Nachweis der Mittellosigkeit</w:t>
      </w:r>
    </w:p>
    <w:p w14:paraId="18084F10" w14:textId="77777777" w:rsidR="002D6E9C" w:rsidRPr="00A1665A" w:rsidRDefault="002D6E9C" w:rsidP="00A1665A">
      <w:pPr>
        <w:pStyle w:val="Listenabsatz"/>
        <w:numPr>
          <w:ilvl w:val="0"/>
          <w:numId w:val="38"/>
        </w:numPr>
        <w:spacing w:after="0"/>
        <w:ind w:left="754" w:right="-427" w:hanging="357"/>
        <w:jc w:val="both"/>
        <w:rPr>
          <w:rFonts w:ascii="Arial" w:hAnsi="Arial" w:cs="Arial"/>
          <w:lang w:val="de-DE"/>
        </w:rPr>
      </w:pPr>
      <w:r w:rsidRPr="00A1665A">
        <w:rPr>
          <w:rFonts w:ascii="Arial" w:hAnsi="Arial" w:cs="Arial"/>
          <w:lang w:val="de-DE"/>
        </w:rPr>
        <w:t>Unterzeichnete spezifische Geschäftsbedingungen und Verpflichtungserklärung zum Datengeheimnis</w:t>
      </w:r>
    </w:p>
    <w:p w14:paraId="20175990" w14:textId="55C86018" w:rsidR="002D6E9C" w:rsidRDefault="002D6E9C" w:rsidP="00A1665A">
      <w:pPr>
        <w:ind w:right="-427"/>
        <w:jc w:val="both"/>
        <w:rPr>
          <w:rFonts w:ascii="Arial" w:hAnsi="Arial" w:cs="Arial"/>
          <w:b/>
          <w:sz w:val="22"/>
          <w:szCs w:val="22"/>
        </w:rPr>
      </w:pPr>
    </w:p>
    <w:p w14:paraId="0391A847" w14:textId="77777777" w:rsidR="005E59AD" w:rsidRPr="000273C6" w:rsidRDefault="005E59AD" w:rsidP="00A1665A">
      <w:pPr>
        <w:ind w:right="-427"/>
        <w:jc w:val="both"/>
        <w:rPr>
          <w:rFonts w:ascii="Arial" w:hAnsi="Arial" w:cs="Arial"/>
          <w:b/>
          <w:sz w:val="22"/>
          <w:szCs w:val="22"/>
        </w:rPr>
      </w:pPr>
    </w:p>
    <w:p w14:paraId="6820AA47" w14:textId="42618D27" w:rsidR="002D6E9C" w:rsidRPr="00A1665A" w:rsidRDefault="002D6E9C" w:rsidP="00A1665A">
      <w:pPr>
        <w:pStyle w:val="Listenabsatz"/>
        <w:numPr>
          <w:ilvl w:val="0"/>
          <w:numId w:val="40"/>
        </w:numPr>
        <w:ind w:right="-427"/>
        <w:jc w:val="both"/>
        <w:rPr>
          <w:rFonts w:ascii="Arial" w:hAnsi="Arial" w:cs="Arial"/>
          <w:b/>
        </w:rPr>
      </w:pPr>
      <w:r w:rsidRPr="00A1665A">
        <w:rPr>
          <w:rFonts w:ascii="Arial" w:hAnsi="Arial" w:cs="Arial"/>
          <w:b/>
        </w:rPr>
        <w:t>Bewilligung</w:t>
      </w:r>
    </w:p>
    <w:p w14:paraId="48315F7A" w14:textId="77777777"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 xml:space="preserve">Auf Grundlage der vorliegenden Antragsdokumente und der Rückmeldungen des Partners im Rückkehrland prüft Micado Migration den Antrag auf IntegPlan-Einzelfallförderung. Eine Bewilligung erfolgt schriftlich. </w:t>
      </w:r>
    </w:p>
    <w:p w14:paraId="2928A490" w14:textId="77777777" w:rsidR="002D6E9C" w:rsidRPr="000273C6" w:rsidRDefault="002D6E9C" w:rsidP="00A1665A">
      <w:pPr>
        <w:ind w:left="720" w:right="-427" w:hanging="720"/>
        <w:jc w:val="both"/>
        <w:rPr>
          <w:rFonts w:ascii="Arial" w:hAnsi="Arial" w:cs="Arial"/>
          <w:sz w:val="22"/>
          <w:szCs w:val="22"/>
        </w:rPr>
      </w:pPr>
    </w:p>
    <w:p w14:paraId="173DE89B" w14:textId="77777777" w:rsidR="002D6E9C" w:rsidRPr="000273C6" w:rsidRDefault="002D6E9C" w:rsidP="00A1665A">
      <w:pPr>
        <w:ind w:left="720" w:right="-427" w:hanging="720"/>
        <w:jc w:val="both"/>
        <w:rPr>
          <w:rFonts w:ascii="Arial" w:hAnsi="Arial" w:cs="Arial"/>
          <w:sz w:val="22"/>
          <w:szCs w:val="22"/>
        </w:rPr>
      </w:pPr>
    </w:p>
    <w:p w14:paraId="5768FBC7" w14:textId="54279F92" w:rsidR="002D6E9C" w:rsidRPr="00A1665A" w:rsidRDefault="002D6E9C" w:rsidP="00A1665A">
      <w:pPr>
        <w:pStyle w:val="Listenabsatz"/>
        <w:numPr>
          <w:ilvl w:val="0"/>
          <w:numId w:val="40"/>
        </w:numPr>
        <w:ind w:right="-427"/>
        <w:jc w:val="both"/>
        <w:rPr>
          <w:rFonts w:ascii="Arial" w:hAnsi="Arial" w:cs="Arial"/>
          <w:b/>
        </w:rPr>
      </w:pPr>
      <w:r w:rsidRPr="00A1665A">
        <w:rPr>
          <w:rFonts w:ascii="Arial" w:hAnsi="Arial" w:cs="Arial"/>
          <w:b/>
        </w:rPr>
        <w:t>Falleintrag im CCM RETURN TOOL</w:t>
      </w:r>
    </w:p>
    <w:p w14:paraId="718FE937" w14:textId="77777777"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Nach Bewilligung füllt die Beratungsstelle die Fallakte im CCM Return Tool (</w:t>
      </w:r>
      <w:r w:rsidRPr="000273C6">
        <w:rPr>
          <w:rStyle w:val="Hyperlink"/>
          <w:rFonts w:ascii="Arial" w:hAnsi="Arial" w:cs="Arial"/>
          <w:sz w:val="22"/>
          <w:szCs w:val="22"/>
        </w:rPr>
        <w:t>http://ccm-return-tool.integplan.de</w:t>
      </w:r>
      <w:r w:rsidRPr="000273C6">
        <w:rPr>
          <w:rFonts w:ascii="Arial" w:hAnsi="Arial" w:cs="Arial"/>
          <w:sz w:val="22"/>
          <w:szCs w:val="22"/>
        </w:rPr>
        <w:t xml:space="preserve">) in englischer Sprache aus. Entsprechende Zugangsdaten werden nach Unterzeichnung der „Verpflichtungserklärung zum Datengeheimnis“ durch Micado Migration zugeleitet. </w:t>
      </w:r>
    </w:p>
    <w:p w14:paraId="38F2E0B6" w14:textId="77777777" w:rsidR="002D6E9C" w:rsidRPr="000273C6" w:rsidRDefault="002D6E9C" w:rsidP="00A1665A">
      <w:pPr>
        <w:ind w:left="720" w:right="-427"/>
        <w:jc w:val="both"/>
        <w:rPr>
          <w:rFonts w:ascii="Arial" w:hAnsi="Arial" w:cs="Arial"/>
          <w:sz w:val="22"/>
          <w:szCs w:val="22"/>
        </w:rPr>
      </w:pPr>
    </w:p>
    <w:p w14:paraId="58A3782A" w14:textId="77777777" w:rsidR="002D6E9C" w:rsidRDefault="002D6E9C" w:rsidP="00A1665A">
      <w:pPr>
        <w:ind w:left="720" w:right="-427"/>
        <w:jc w:val="both"/>
        <w:rPr>
          <w:rFonts w:ascii="Arial" w:hAnsi="Arial" w:cs="Arial"/>
          <w:sz w:val="22"/>
          <w:szCs w:val="22"/>
        </w:rPr>
      </w:pPr>
    </w:p>
    <w:p w14:paraId="05F14EF0" w14:textId="77777777" w:rsidR="005E59AD" w:rsidRDefault="005E59AD" w:rsidP="00A1665A">
      <w:pPr>
        <w:ind w:left="720" w:right="-427"/>
        <w:jc w:val="both"/>
        <w:rPr>
          <w:rFonts w:ascii="Arial" w:hAnsi="Arial" w:cs="Arial"/>
          <w:sz w:val="22"/>
          <w:szCs w:val="22"/>
        </w:rPr>
      </w:pPr>
    </w:p>
    <w:p w14:paraId="156E07EF" w14:textId="77777777" w:rsidR="005E59AD" w:rsidRDefault="005E59AD" w:rsidP="00A1665A">
      <w:pPr>
        <w:ind w:left="720" w:right="-427"/>
        <w:jc w:val="both"/>
        <w:rPr>
          <w:rFonts w:ascii="Arial" w:hAnsi="Arial" w:cs="Arial"/>
          <w:sz w:val="22"/>
          <w:szCs w:val="22"/>
        </w:rPr>
      </w:pPr>
    </w:p>
    <w:p w14:paraId="39331EE3" w14:textId="77777777" w:rsidR="005E59AD" w:rsidRDefault="005E59AD" w:rsidP="00A1665A">
      <w:pPr>
        <w:ind w:left="720" w:right="-427"/>
        <w:jc w:val="both"/>
        <w:rPr>
          <w:rFonts w:ascii="Arial" w:hAnsi="Arial" w:cs="Arial"/>
          <w:sz w:val="22"/>
          <w:szCs w:val="22"/>
        </w:rPr>
      </w:pPr>
    </w:p>
    <w:p w14:paraId="7934B3BE" w14:textId="77777777" w:rsidR="005E59AD" w:rsidRDefault="005E59AD" w:rsidP="00A1665A">
      <w:pPr>
        <w:ind w:left="720" w:right="-427"/>
        <w:jc w:val="both"/>
        <w:rPr>
          <w:rFonts w:ascii="Arial" w:hAnsi="Arial" w:cs="Arial"/>
          <w:sz w:val="22"/>
          <w:szCs w:val="22"/>
        </w:rPr>
      </w:pPr>
    </w:p>
    <w:p w14:paraId="75E07296" w14:textId="77777777" w:rsidR="005E59AD" w:rsidRPr="000273C6" w:rsidRDefault="005E59AD" w:rsidP="00A1665A">
      <w:pPr>
        <w:ind w:left="720" w:right="-427"/>
        <w:jc w:val="both"/>
        <w:rPr>
          <w:rFonts w:ascii="Arial" w:hAnsi="Arial" w:cs="Arial"/>
          <w:sz w:val="22"/>
          <w:szCs w:val="22"/>
        </w:rPr>
      </w:pPr>
    </w:p>
    <w:p w14:paraId="17DBE09C" w14:textId="0F8DDDD1" w:rsidR="002D6E9C" w:rsidRPr="00A1665A" w:rsidRDefault="002D6E9C" w:rsidP="00A1665A">
      <w:pPr>
        <w:pStyle w:val="Listenabsatz"/>
        <w:numPr>
          <w:ilvl w:val="0"/>
          <w:numId w:val="40"/>
        </w:numPr>
        <w:ind w:right="-427"/>
        <w:jc w:val="both"/>
        <w:rPr>
          <w:rFonts w:ascii="Arial" w:hAnsi="Arial" w:cs="Arial"/>
          <w:b/>
        </w:rPr>
      </w:pPr>
      <w:r w:rsidRPr="00A1665A">
        <w:rPr>
          <w:rFonts w:ascii="Arial" w:hAnsi="Arial" w:cs="Arial"/>
          <w:b/>
        </w:rPr>
        <w:lastRenderedPageBreak/>
        <w:t>Fördervereinbarung mit Partner vor Ort</w:t>
      </w:r>
    </w:p>
    <w:p w14:paraId="7CE935DC" w14:textId="4452EEE7" w:rsidR="002D6E9C" w:rsidRPr="0010103F" w:rsidRDefault="002D6E9C" w:rsidP="00A1665A">
      <w:pPr>
        <w:ind w:left="357" w:right="-427"/>
        <w:jc w:val="both"/>
        <w:rPr>
          <w:rFonts w:ascii="Arial" w:hAnsi="Arial" w:cs="Arial"/>
          <w:sz w:val="22"/>
          <w:szCs w:val="22"/>
        </w:rPr>
      </w:pPr>
      <w:r w:rsidRPr="0010103F">
        <w:rPr>
          <w:rFonts w:ascii="Arial" w:hAnsi="Arial" w:cs="Arial"/>
          <w:sz w:val="22"/>
          <w:szCs w:val="22"/>
        </w:rPr>
        <w:t xml:space="preserve">Micado Migration schließt mit </w:t>
      </w:r>
      <w:r w:rsidR="00A1665A" w:rsidRPr="0010103F">
        <w:rPr>
          <w:rFonts w:ascii="Arial" w:hAnsi="Arial" w:cs="Arial"/>
          <w:sz w:val="22"/>
          <w:szCs w:val="22"/>
        </w:rPr>
        <w:t>möglichen</w:t>
      </w:r>
      <w:r w:rsidRPr="0010103F">
        <w:rPr>
          <w:rFonts w:ascii="Arial" w:hAnsi="Arial" w:cs="Arial"/>
          <w:sz w:val="22"/>
          <w:szCs w:val="22"/>
        </w:rPr>
        <w:t xml:space="preserve"> Partner</w:t>
      </w:r>
      <w:r w:rsidR="00A1665A" w:rsidRPr="0010103F">
        <w:rPr>
          <w:rFonts w:ascii="Arial" w:hAnsi="Arial" w:cs="Arial"/>
          <w:sz w:val="22"/>
          <w:szCs w:val="22"/>
        </w:rPr>
        <w:t>n</w:t>
      </w:r>
      <w:r w:rsidRPr="0010103F">
        <w:rPr>
          <w:rFonts w:ascii="Arial" w:hAnsi="Arial" w:cs="Arial"/>
          <w:sz w:val="22"/>
          <w:szCs w:val="22"/>
        </w:rPr>
        <w:t xml:space="preserve"> im Rückkehrland</w:t>
      </w:r>
      <w:r w:rsidR="00A1665A" w:rsidRPr="0010103F">
        <w:rPr>
          <w:rFonts w:ascii="Arial" w:hAnsi="Arial" w:cs="Arial"/>
          <w:sz w:val="22"/>
          <w:szCs w:val="22"/>
        </w:rPr>
        <w:t xml:space="preserve"> </w:t>
      </w:r>
      <w:r w:rsidRPr="0010103F">
        <w:rPr>
          <w:rFonts w:ascii="Arial" w:hAnsi="Arial" w:cs="Arial"/>
          <w:sz w:val="22"/>
          <w:szCs w:val="22"/>
        </w:rPr>
        <w:t>eine Fördervereinbarung</w:t>
      </w:r>
      <w:r w:rsidR="00A1665A" w:rsidRPr="0010103F">
        <w:rPr>
          <w:rFonts w:ascii="Arial" w:hAnsi="Arial" w:cs="Arial"/>
          <w:sz w:val="22"/>
          <w:szCs w:val="22"/>
        </w:rPr>
        <w:t xml:space="preserve"> (Rahmenvertrag)</w:t>
      </w:r>
      <w:r w:rsidRPr="0010103F">
        <w:rPr>
          <w:rFonts w:ascii="Arial" w:hAnsi="Arial" w:cs="Arial"/>
          <w:sz w:val="22"/>
          <w:szCs w:val="22"/>
        </w:rPr>
        <w:t xml:space="preserve"> </w:t>
      </w:r>
      <w:r w:rsidR="00A1665A" w:rsidRPr="0010103F">
        <w:rPr>
          <w:rFonts w:ascii="Arial" w:hAnsi="Arial" w:cs="Arial"/>
          <w:sz w:val="22"/>
          <w:szCs w:val="22"/>
        </w:rPr>
        <w:t xml:space="preserve">zur Durchführung der Reintegrationsförderung vor Ort ab. Die zur Verfügung gestellten Mittel werden </w:t>
      </w:r>
      <w:r w:rsidR="0010103F" w:rsidRPr="0010103F">
        <w:rPr>
          <w:rFonts w:ascii="Arial" w:hAnsi="Arial" w:cs="Arial"/>
          <w:sz w:val="22"/>
          <w:szCs w:val="22"/>
        </w:rPr>
        <w:t xml:space="preserve">der Partnerorganisation </w:t>
      </w:r>
      <w:r w:rsidR="00A1665A" w:rsidRPr="0010103F">
        <w:rPr>
          <w:rFonts w:ascii="Arial" w:hAnsi="Arial" w:cs="Arial"/>
          <w:sz w:val="22"/>
          <w:szCs w:val="22"/>
        </w:rPr>
        <w:t xml:space="preserve">ausgezahlt, </w:t>
      </w:r>
      <w:r w:rsidR="0010103F" w:rsidRPr="0010103F">
        <w:rPr>
          <w:rFonts w:ascii="Arial" w:hAnsi="Arial" w:cs="Arial"/>
          <w:sz w:val="22"/>
          <w:szCs w:val="22"/>
        </w:rPr>
        <w:t>siehe dazu auch Punkt 9.2.</w:t>
      </w:r>
    </w:p>
    <w:p w14:paraId="19C42CB0" w14:textId="77777777" w:rsidR="002D6E9C" w:rsidRDefault="002D6E9C" w:rsidP="00A1665A">
      <w:pPr>
        <w:ind w:left="720" w:right="-427" w:hanging="720"/>
        <w:jc w:val="both"/>
        <w:rPr>
          <w:rFonts w:ascii="Arial" w:hAnsi="Arial" w:cs="Arial"/>
          <w:b/>
          <w:sz w:val="22"/>
          <w:szCs w:val="22"/>
        </w:rPr>
      </w:pPr>
    </w:p>
    <w:p w14:paraId="3E98DA5B" w14:textId="77777777" w:rsidR="005E59AD" w:rsidRPr="000273C6" w:rsidRDefault="005E59AD" w:rsidP="00A1665A">
      <w:pPr>
        <w:ind w:left="720" w:right="-427" w:hanging="720"/>
        <w:jc w:val="both"/>
        <w:rPr>
          <w:rFonts w:ascii="Arial" w:hAnsi="Arial" w:cs="Arial"/>
          <w:b/>
          <w:sz w:val="22"/>
          <w:szCs w:val="22"/>
        </w:rPr>
      </w:pPr>
    </w:p>
    <w:p w14:paraId="2C4C3D05" w14:textId="32E223F9" w:rsidR="002D6E9C" w:rsidRPr="00A1665A" w:rsidRDefault="002D6E9C" w:rsidP="00A1665A">
      <w:pPr>
        <w:pStyle w:val="Listenabsatz"/>
        <w:numPr>
          <w:ilvl w:val="0"/>
          <w:numId w:val="40"/>
        </w:numPr>
        <w:ind w:right="-427"/>
        <w:jc w:val="both"/>
        <w:rPr>
          <w:rFonts w:ascii="Arial" w:hAnsi="Arial" w:cs="Arial"/>
          <w:b/>
        </w:rPr>
      </w:pPr>
      <w:r w:rsidRPr="00A1665A">
        <w:rPr>
          <w:rFonts w:ascii="Arial" w:hAnsi="Arial" w:cs="Arial"/>
          <w:b/>
        </w:rPr>
        <w:t>Auswahl von Partnerorganisationen</w:t>
      </w:r>
    </w:p>
    <w:p w14:paraId="03CDC176" w14:textId="77777777"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 xml:space="preserve">Die Auswahl von Partnerorganisationen erfolgt nach folgenden Kriterien: </w:t>
      </w:r>
    </w:p>
    <w:p w14:paraId="07837AC7" w14:textId="77777777" w:rsidR="002D6E9C" w:rsidRPr="000273C6" w:rsidRDefault="002D6E9C" w:rsidP="00A1665A">
      <w:pPr>
        <w:ind w:right="-427" w:firstLine="720"/>
        <w:jc w:val="both"/>
        <w:rPr>
          <w:rFonts w:ascii="Arial" w:hAnsi="Arial" w:cs="Arial"/>
          <w:sz w:val="22"/>
          <w:szCs w:val="22"/>
        </w:rPr>
      </w:pPr>
    </w:p>
    <w:p w14:paraId="5A09CC87" w14:textId="77777777" w:rsidR="002D6E9C" w:rsidRP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Professionelles Arbeiten bzgl. Kommunikation, Bearbeitung von Geldflüssen, Dokumentation und Projektmanagement.</w:t>
      </w:r>
    </w:p>
    <w:p w14:paraId="44F845A3" w14:textId="77777777" w:rsidR="002D6E9C" w:rsidRP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 xml:space="preserve">Arbeitserfahrungen mit der Zielgruppe „Rückkehrer“ bzw. Arbeitserfahrung in der Zusammenarbeit mit internationalen Organisationen. </w:t>
      </w:r>
    </w:p>
    <w:p w14:paraId="03945BF4" w14:textId="77777777" w:rsidR="002D6E9C" w:rsidRPr="000273C6" w:rsidRDefault="002D6E9C" w:rsidP="00A1665A">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 xml:space="preserve">Andere Kriterien, die den Aufbau von Vertrauen und einer verlässlichen Zusammenarbeit begünstigen. </w:t>
      </w:r>
    </w:p>
    <w:p w14:paraId="6D985C08" w14:textId="77777777"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Eine öffentliche Ausschreibung erfolgt nicht.</w:t>
      </w:r>
    </w:p>
    <w:p w14:paraId="090F882F" w14:textId="77777777" w:rsidR="002D6E9C" w:rsidRPr="000273C6" w:rsidRDefault="002D6E9C" w:rsidP="00A1665A">
      <w:pPr>
        <w:ind w:right="-427"/>
        <w:jc w:val="both"/>
        <w:rPr>
          <w:rFonts w:ascii="Arial" w:hAnsi="Arial" w:cs="Arial"/>
          <w:sz w:val="22"/>
          <w:szCs w:val="22"/>
        </w:rPr>
      </w:pPr>
    </w:p>
    <w:p w14:paraId="33E82E7E" w14:textId="77777777"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 xml:space="preserve">Die Partnerorganisation wird nach bestem Wissen und Gewissen ausgewählt. Micado Migration kann jedoch keine abschließende Garantie über die Professionalität dieser Organisationen übernehmen. </w:t>
      </w:r>
    </w:p>
    <w:p w14:paraId="6D4C732F" w14:textId="77777777" w:rsidR="002D6E9C" w:rsidRPr="000273C6" w:rsidRDefault="002D6E9C" w:rsidP="00A1665A">
      <w:pPr>
        <w:ind w:right="-427"/>
        <w:jc w:val="both"/>
        <w:rPr>
          <w:rFonts w:ascii="Arial" w:hAnsi="Arial" w:cs="Arial"/>
          <w:sz w:val="22"/>
          <w:szCs w:val="22"/>
        </w:rPr>
      </w:pPr>
    </w:p>
    <w:p w14:paraId="77A459EB" w14:textId="203410DB" w:rsidR="002D6E9C" w:rsidRPr="000273C6" w:rsidRDefault="002D6E9C" w:rsidP="00A1665A">
      <w:pPr>
        <w:ind w:right="-427"/>
        <w:jc w:val="both"/>
        <w:rPr>
          <w:rFonts w:ascii="Arial" w:hAnsi="Arial" w:cs="Arial"/>
          <w:b/>
          <w:sz w:val="22"/>
          <w:szCs w:val="22"/>
        </w:rPr>
      </w:pPr>
    </w:p>
    <w:p w14:paraId="08FDA443" w14:textId="18568B64" w:rsidR="005E59AD" w:rsidRPr="005E59AD" w:rsidRDefault="002D6E9C" w:rsidP="005E59AD">
      <w:pPr>
        <w:pStyle w:val="Listenabsatz"/>
        <w:numPr>
          <w:ilvl w:val="0"/>
          <w:numId w:val="40"/>
        </w:numPr>
        <w:ind w:right="-427"/>
        <w:jc w:val="both"/>
        <w:rPr>
          <w:rFonts w:ascii="Arial" w:hAnsi="Arial" w:cs="Arial"/>
          <w:b/>
        </w:rPr>
      </w:pPr>
      <w:r w:rsidRPr="00A1665A">
        <w:rPr>
          <w:rFonts w:ascii="Arial" w:hAnsi="Arial" w:cs="Arial"/>
          <w:b/>
        </w:rPr>
        <w:t>Finanzierung der Rückkehr-, Reintegrationsförderung</w:t>
      </w:r>
    </w:p>
    <w:p w14:paraId="39FBFC68" w14:textId="1F7FB699" w:rsidR="002D6E9C" w:rsidRPr="000273C6" w:rsidRDefault="00A1665A" w:rsidP="00A1665A">
      <w:pPr>
        <w:ind w:right="-427"/>
        <w:jc w:val="both"/>
        <w:rPr>
          <w:rFonts w:ascii="Arial" w:hAnsi="Arial" w:cs="Arial"/>
          <w:b/>
          <w:sz w:val="22"/>
          <w:szCs w:val="22"/>
        </w:rPr>
      </w:pPr>
      <w:r>
        <w:rPr>
          <w:rFonts w:ascii="Arial" w:hAnsi="Arial" w:cs="Arial"/>
          <w:b/>
          <w:sz w:val="22"/>
          <w:szCs w:val="22"/>
        </w:rPr>
        <w:t xml:space="preserve">9.1 </w:t>
      </w:r>
      <w:r w:rsidR="002D6E9C" w:rsidRPr="000273C6">
        <w:rPr>
          <w:rFonts w:ascii="Arial" w:hAnsi="Arial" w:cs="Arial"/>
          <w:b/>
          <w:sz w:val="22"/>
          <w:szCs w:val="22"/>
        </w:rPr>
        <w:t>Grundsätzliche Regelung</w:t>
      </w:r>
    </w:p>
    <w:p w14:paraId="130EFED8" w14:textId="77777777" w:rsidR="002D6E9C" w:rsidRPr="000273C6" w:rsidRDefault="002D6E9C" w:rsidP="00A1665A">
      <w:pPr>
        <w:ind w:left="357" w:right="-427"/>
        <w:jc w:val="both"/>
        <w:rPr>
          <w:rFonts w:ascii="Arial" w:hAnsi="Arial" w:cs="Arial"/>
          <w:b/>
          <w:sz w:val="22"/>
          <w:szCs w:val="22"/>
        </w:rPr>
      </w:pPr>
    </w:p>
    <w:p w14:paraId="41536EDF" w14:textId="77777777"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Micado Migration übernimmt im Rahmen des IntegPlan-Projektes die Kosten für die Dienstleistungen des Partners im Rückkehrland.</w:t>
      </w:r>
    </w:p>
    <w:p w14:paraId="38D14903" w14:textId="77777777" w:rsidR="002D6E9C" w:rsidRPr="000273C6" w:rsidRDefault="002D6E9C" w:rsidP="00A1665A">
      <w:pPr>
        <w:ind w:left="720" w:right="-427"/>
        <w:jc w:val="both"/>
        <w:rPr>
          <w:rFonts w:ascii="Arial" w:hAnsi="Arial" w:cs="Arial"/>
          <w:sz w:val="22"/>
          <w:szCs w:val="22"/>
        </w:rPr>
      </w:pPr>
    </w:p>
    <w:p w14:paraId="4FEAD66D" w14:textId="77777777"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In der Regel stellen die Beratungsstellen Finanzmittel für die Rückkehrenden zur Verfügung. Diese Mittel dienen der sozialen und wirtschaftlichen Reintegration.</w:t>
      </w:r>
    </w:p>
    <w:p w14:paraId="7F30E15F" w14:textId="77777777" w:rsidR="002D6E9C" w:rsidRPr="000273C6" w:rsidRDefault="002D6E9C" w:rsidP="00A1665A">
      <w:pPr>
        <w:ind w:left="720" w:right="-427"/>
        <w:jc w:val="both"/>
        <w:rPr>
          <w:rFonts w:ascii="Arial" w:hAnsi="Arial" w:cs="Arial"/>
          <w:sz w:val="22"/>
          <w:szCs w:val="22"/>
        </w:rPr>
      </w:pPr>
    </w:p>
    <w:p w14:paraId="1142E82F" w14:textId="1C281A94" w:rsidR="002D6E9C" w:rsidRPr="000273C6" w:rsidRDefault="002D6E9C" w:rsidP="00A1665A">
      <w:pPr>
        <w:ind w:left="357" w:right="-427"/>
        <w:jc w:val="both"/>
        <w:rPr>
          <w:rFonts w:ascii="Arial" w:hAnsi="Arial" w:cs="Arial"/>
          <w:sz w:val="22"/>
          <w:szCs w:val="22"/>
        </w:rPr>
      </w:pPr>
      <w:r w:rsidRPr="000273C6">
        <w:rPr>
          <w:rFonts w:ascii="Arial" w:hAnsi="Arial" w:cs="Arial"/>
          <w:sz w:val="22"/>
          <w:szCs w:val="22"/>
        </w:rPr>
        <w:t xml:space="preserve">Sollten </w:t>
      </w:r>
      <w:r w:rsidR="0010103F">
        <w:rPr>
          <w:rFonts w:ascii="Arial" w:hAnsi="Arial" w:cs="Arial"/>
          <w:sz w:val="22"/>
          <w:szCs w:val="22"/>
        </w:rPr>
        <w:t>bei der</w:t>
      </w:r>
      <w:r w:rsidRPr="000273C6">
        <w:rPr>
          <w:rFonts w:ascii="Arial" w:hAnsi="Arial" w:cs="Arial"/>
          <w:sz w:val="22"/>
          <w:szCs w:val="22"/>
        </w:rPr>
        <w:t xml:space="preserve"> Beratungsstelle keine Finanzmittel zur wirtschaftlichen Reintegration </w:t>
      </w:r>
      <w:r w:rsidR="0010103F">
        <w:rPr>
          <w:rFonts w:ascii="Arial" w:hAnsi="Arial" w:cs="Arial"/>
          <w:sz w:val="22"/>
          <w:szCs w:val="22"/>
        </w:rPr>
        <w:t>vorhanden sein</w:t>
      </w:r>
      <w:r w:rsidRPr="000273C6">
        <w:rPr>
          <w:rFonts w:ascii="Arial" w:hAnsi="Arial" w:cs="Arial"/>
          <w:sz w:val="22"/>
          <w:szCs w:val="22"/>
        </w:rPr>
        <w:t>, kann IntegPlan diese bei Förderfähigkeit im Rahmen der vom AMIF zur Verfügung gestellten Mittel zur Verfügung stellen.</w:t>
      </w:r>
    </w:p>
    <w:p w14:paraId="6BF5CE03" w14:textId="77777777" w:rsidR="002D6E9C" w:rsidRPr="000273C6" w:rsidRDefault="002D6E9C" w:rsidP="0010103F">
      <w:pPr>
        <w:ind w:right="-427"/>
        <w:jc w:val="both"/>
        <w:rPr>
          <w:rFonts w:ascii="Arial" w:hAnsi="Arial" w:cs="Arial"/>
          <w:sz w:val="22"/>
          <w:szCs w:val="22"/>
        </w:rPr>
      </w:pPr>
    </w:p>
    <w:p w14:paraId="4FED2E9E" w14:textId="77777777" w:rsidR="002D6E9C" w:rsidRPr="000273C6" w:rsidRDefault="002D6E9C" w:rsidP="00A1665A">
      <w:pPr>
        <w:ind w:left="720" w:right="-427"/>
        <w:jc w:val="both"/>
        <w:rPr>
          <w:rFonts w:ascii="Arial" w:hAnsi="Arial" w:cs="Arial"/>
          <w:sz w:val="22"/>
          <w:szCs w:val="22"/>
        </w:rPr>
      </w:pPr>
    </w:p>
    <w:p w14:paraId="59224208" w14:textId="1D964249" w:rsidR="002D6E9C" w:rsidRPr="000273C6" w:rsidRDefault="0010103F" w:rsidP="00A1665A">
      <w:pPr>
        <w:ind w:right="-427"/>
        <w:jc w:val="both"/>
        <w:rPr>
          <w:rFonts w:ascii="Arial" w:hAnsi="Arial" w:cs="Arial"/>
          <w:b/>
          <w:sz w:val="22"/>
          <w:szCs w:val="22"/>
        </w:rPr>
      </w:pPr>
      <w:r>
        <w:rPr>
          <w:rFonts w:ascii="Arial" w:hAnsi="Arial" w:cs="Arial"/>
          <w:b/>
          <w:sz w:val="22"/>
          <w:szCs w:val="22"/>
        </w:rPr>
        <w:t xml:space="preserve">9.2 </w:t>
      </w:r>
      <w:r w:rsidR="002D6E9C" w:rsidRPr="000273C6">
        <w:rPr>
          <w:rFonts w:ascii="Arial" w:hAnsi="Arial" w:cs="Arial"/>
          <w:b/>
          <w:sz w:val="22"/>
          <w:szCs w:val="22"/>
        </w:rPr>
        <w:t>Mittelbereitstellung, - transfer</w:t>
      </w:r>
    </w:p>
    <w:p w14:paraId="124C168F" w14:textId="77777777" w:rsidR="002D6E9C" w:rsidRPr="000273C6" w:rsidRDefault="002D6E9C" w:rsidP="00A1665A">
      <w:pPr>
        <w:ind w:right="-427"/>
        <w:jc w:val="both"/>
        <w:rPr>
          <w:rFonts w:ascii="Arial" w:hAnsi="Arial" w:cs="Arial"/>
          <w:b/>
          <w:sz w:val="22"/>
          <w:szCs w:val="22"/>
        </w:rPr>
      </w:pPr>
    </w:p>
    <w:p w14:paraId="0C0A23C6" w14:textId="77777777" w:rsidR="002D6E9C" w:rsidRPr="000273C6" w:rsidRDefault="002D6E9C" w:rsidP="0010103F">
      <w:pPr>
        <w:ind w:left="357" w:right="-427"/>
        <w:jc w:val="both"/>
        <w:rPr>
          <w:rFonts w:ascii="Arial" w:hAnsi="Arial" w:cs="Arial"/>
          <w:sz w:val="22"/>
          <w:szCs w:val="22"/>
        </w:rPr>
      </w:pPr>
      <w:r w:rsidRPr="000273C6">
        <w:rPr>
          <w:rFonts w:ascii="Arial" w:hAnsi="Arial" w:cs="Arial"/>
          <w:sz w:val="22"/>
          <w:szCs w:val="22"/>
        </w:rPr>
        <w:t xml:space="preserve">Micado Migration sendet über die vereinbarten finanziellen Mittel eine „Aufforderung zur Weiterleitung von Rückkehrhilfen“ an die Beratungsstelle. </w:t>
      </w:r>
    </w:p>
    <w:p w14:paraId="7C0B22C4" w14:textId="77777777" w:rsidR="002D6E9C" w:rsidRPr="000273C6" w:rsidRDefault="002D6E9C" w:rsidP="0010103F">
      <w:pPr>
        <w:ind w:left="357" w:right="-427"/>
        <w:jc w:val="both"/>
        <w:rPr>
          <w:rFonts w:ascii="Arial" w:hAnsi="Arial" w:cs="Arial"/>
          <w:sz w:val="22"/>
          <w:szCs w:val="22"/>
        </w:rPr>
      </w:pPr>
    </w:p>
    <w:p w14:paraId="5241B01D" w14:textId="77777777" w:rsidR="002D6E9C" w:rsidRPr="000273C6" w:rsidRDefault="002D6E9C" w:rsidP="0010103F">
      <w:pPr>
        <w:ind w:left="357" w:right="-427"/>
        <w:jc w:val="both"/>
        <w:rPr>
          <w:rFonts w:ascii="Arial" w:hAnsi="Arial" w:cs="Arial"/>
          <w:sz w:val="22"/>
          <w:szCs w:val="22"/>
        </w:rPr>
      </w:pPr>
      <w:r w:rsidRPr="000273C6">
        <w:rPr>
          <w:rFonts w:ascii="Arial" w:hAnsi="Arial" w:cs="Arial"/>
          <w:sz w:val="22"/>
          <w:szCs w:val="22"/>
        </w:rPr>
        <w:t xml:space="preserve">Diese überweist die volle Summe der Mittel an das von Micado Migration angegebene Konto. </w:t>
      </w:r>
    </w:p>
    <w:p w14:paraId="3D0E2C91" w14:textId="77777777" w:rsidR="002D6E9C" w:rsidRPr="000273C6" w:rsidRDefault="002D6E9C" w:rsidP="0010103F">
      <w:pPr>
        <w:ind w:left="357" w:right="-427"/>
        <w:jc w:val="both"/>
        <w:rPr>
          <w:rFonts w:ascii="Arial" w:hAnsi="Arial" w:cs="Arial"/>
          <w:sz w:val="22"/>
          <w:szCs w:val="22"/>
        </w:rPr>
      </w:pPr>
      <w:r w:rsidRPr="000273C6">
        <w:rPr>
          <w:rFonts w:ascii="Arial" w:hAnsi="Arial" w:cs="Arial"/>
          <w:sz w:val="22"/>
          <w:szCs w:val="22"/>
        </w:rPr>
        <w:t xml:space="preserve">Micado Migration leitet den Betrag in voller Höhe an die Partnerorganisation weiter. </w:t>
      </w:r>
    </w:p>
    <w:p w14:paraId="63D07CF5" w14:textId="77777777" w:rsidR="002D6E9C" w:rsidRPr="000273C6" w:rsidRDefault="002D6E9C" w:rsidP="0010103F">
      <w:pPr>
        <w:ind w:left="357" w:right="-427"/>
        <w:jc w:val="both"/>
        <w:rPr>
          <w:rFonts w:ascii="Arial" w:hAnsi="Arial" w:cs="Arial"/>
          <w:sz w:val="22"/>
          <w:szCs w:val="22"/>
        </w:rPr>
      </w:pPr>
    </w:p>
    <w:p w14:paraId="5056AB61" w14:textId="1F3D42DA" w:rsidR="002D6E9C" w:rsidRPr="000273C6" w:rsidRDefault="002D6E9C" w:rsidP="0010103F">
      <w:pPr>
        <w:ind w:left="357" w:right="-427"/>
        <w:jc w:val="both"/>
        <w:rPr>
          <w:rFonts w:ascii="Arial" w:hAnsi="Arial" w:cs="Arial"/>
          <w:sz w:val="22"/>
          <w:szCs w:val="22"/>
        </w:rPr>
      </w:pPr>
      <w:r w:rsidRPr="000273C6">
        <w:rPr>
          <w:rFonts w:ascii="Arial" w:hAnsi="Arial" w:cs="Arial"/>
          <w:sz w:val="22"/>
          <w:szCs w:val="22"/>
        </w:rPr>
        <w:lastRenderedPageBreak/>
        <w:t xml:space="preserve">IntegPlan übernimmt die Überweisungsgebühren </w:t>
      </w:r>
      <w:r w:rsidRPr="0010103F">
        <w:rPr>
          <w:rFonts w:ascii="Arial" w:hAnsi="Arial" w:cs="Arial"/>
          <w:sz w:val="22"/>
          <w:szCs w:val="22"/>
        </w:rPr>
        <w:t>einer</w:t>
      </w:r>
      <w:r w:rsidRPr="000273C6">
        <w:rPr>
          <w:rFonts w:ascii="Arial" w:hAnsi="Arial" w:cs="Arial"/>
          <w:sz w:val="22"/>
          <w:szCs w:val="22"/>
        </w:rPr>
        <w:t xml:space="preserve"> Weiterleitung von Rückkehrhilfen in das Rückkehrland. Die Gebühren weiterer Weiterleitungen müssen gegebenenfalls von der Beratungsstelle selbst getragen werden. </w:t>
      </w:r>
    </w:p>
    <w:p w14:paraId="27F9830E" w14:textId="77777777" w:rsidR="002D6E9C" w:rsidRPr="000273C6" w:rsidRDefault="002D6E9C" w:rsidP="0010103F">
      <w:pPr>
        <w:ind w:left="357" w:right="-427"/>
        <w:jc w:val="both"/>
        <w:rPr>
          <w:rFonts w:ascii="Arial" w:hAnsi="Arial" w:cs="Arial"/>
          <w:sz w:val="22"/>
          <w:szCs w:val="22"/>
        </w:rPr>
      </w:pPr>
    </w:p>
    <w:p w14:paraId="2A256942" w14:textId="0C3A77FF" w:rsidR="002D6E9C" w:rsidRPr="000273C6" w:rsidRDefault="002D6E9C" w:rsidP="0010103F">
      <w:pPr>
        <w:ind w:left="357" w:right="-427"/>
        <w:jc w:val="both"/>
        <w:rPr>
          <w:rFonts w:ascii="Arial" w:hAnsi="Arial" w:cs="Arial"/>
          <w:sz w:val="22"/>
          <w:szCs w:val="22"/>
        </w:rPr>
      </w:pPr>
      <w:r w:rsidRPr="000273C6">
        <w:rPr>
          <w:rFonts w:ascii="Arial" w:hAnsi="Arial" w:cs="Arial"/>
          <w:sz w:val="22"/>
          <w:szCs w:val="22"/>
        </w:rPr>
        <w:t xml:space="preserve">Die Partnerorganisation stellt die finanziellen Mittel entsprechend der Vorabsprachen der Klientin/dem Klienten zur Verfügung. Dies erfolgt durch Erstattung von Kaufbelegen oder durch Begleitung zum Kauf. </w:t>
      </w:r>
    </w:p>
    <w:p w14:paraId="7843D327" w14:textId="77777777" w:rsidR="002D6E9C" w:rsidRPr="000273C6" w:rsidRDefault="002D6E9C" w:rsidP="00A1665A">
      <w:pPr>
        <w:ind w:left="720" w:right="-427"/>
        <w:jc w:val="both"/>
        <w:rPr>
          <w:rFonts w:ascii="Arial" w:hAnsi="Arial" w:cs="Arial"/>
          <w:sz w:val="22"/>
          <w:szCs w:val="22"/>
        </w:rPr>
      </w:pPr>
    </w:p>
    <w:p w14:paraId="5D0878A0" w14:textId="77777777" w:rsidR="002D6E9C" w:rsidRPr="000273C6" w:rsidRDefault="002D6E9C" w:rsidP="00A1665A">
      <w:pPr>
        <w:ind w:left="720" w:right="-427"/>
        <w:jc w:val="both"/>
        <w:rPr>
          <w:rFonts w:ascii="Arial" w:hAnsi="Arial" w:cs="Arial"/>
          <w:sz w:val="22"/>
          <w:szCs w:val="22"/>
        </w:rPr>
      </w:pPr>
    </w:p>
    <w:p w14:paraId="29087CE6" w14:textId="06EBF617" w:rsidR="002D6E9C" w:rsidRPr="000273C6" w:rsidRDefault="0010103F" w:rsidP="00A1665A">
      <w:pPr>
        <w:ind w:left="720" w:right="-427" w:hanging="720"/>
        <w:jc w:val="both"/>
        <w:rPr>
          <w:rFonts w:ascii="Arial" w:hAnsi="Arial" w:cs="Arial"/>
          <w:b/>
          <w:sz w:val="22"/>
          <w:szCs w:val="22"/>
        </w:rPr>
      </w:pPr>
      <w:r>
        <w:rPr>
          <w:rFonts w:ascii="Arial" w:hAnsi="Arial" w:cs="Arial"/>
          <w:b/>
          <w:sz w:val="22"/>
          <w:szCs w:val="22"/>
        </w:rPr>
        <w:t xml:space="preserve">9.3 </w:t>
      </w:r>
      <w:r w:rsidR="002D6E9C" w:rsidRPr="000273C6">
        <w:rPr>
          <w:rFonts w:ascii="Arial" w:hAnsi="Arial" w:cs="Arial"/>
          <w:b/>
          <w:sz w:val="22"/>
          <w:szCs w:val="22"/>
        </w:rPr>
        <w:t>Belegführung</w:t>
      </w:r>
    </w:p>
    <w:p w14:paraId="45AC572D" w14:textId="77777777" w:rsidR="002D6E9C" w:rsidRPr="000273C6" w:rsidRDefault="002D6E9C" w:rsidP="00A1665A">
      <w:pPr>
        <w:ind w:left="720" w:right="-427" w:hanging="720"/>
        <w:jc w:val="both"/>
        <w:rPr>
          <w:rFonts w:ascii="Arial" w:hAnsi="Arial" w:cs="Arial"/>
          <w:b/>
          <w:sz w:val="22"/>
          <w:szCs w:val="22"/>
        </w:rPr>
      </w:pPr>
    </w:p>
    <w:p w14:paraId="7F992818" w14:textId="77777777" w:rsidR="002D6E9C" w:rsidRPr="000273C6" w:rsidRDefault="002D6E9C" w:rsidP="0010103F">
      <w:pPr>
        <w:ind w:left="357" w:right="-427"/>
        <w:jc w:val="both"/>
        <w:rPr>
          <w:rFonts w:ascii="Arial" w:hAnsi="Arial" w:cs="Arial"/>
          <w:sz w:val="22"/>
          <w:szCs w:val="22"/>
        </w:rPr>
      </w:pPr>
      <w:r w:rsidRPr="000273C6">
        <w:rPr>
          <w:rFonts w:ascii="Arial" w:hAnsi="Arial" w:cs="Arial"/>
          <w:sz w:val="22"/>
          <w:szCs w:val="22"/>
        </w:rPr>
        <w:t xml:space="preserve">Die Partnerorganisation erstellt die Dokumentation der für die KlientInnen aufgewandten Ausgaben. In der Regel können folgende Dokumente erwartet werden: </w:t>
      </w:r>
    </w:p>
    <w:p w14:paraId="31A41D40" w14:textId="77777777" w:rsidR="002D6E9C" w:rsidRPr="000273C6" w:rsidRDefault="002D6E9C" w:rsidP="00A1665A">
      <w:pPr>
        <w:ind w:left="720" w:right="-427"/>
        <w:jc w:val="both"/>
        <w:rPr>
          <w:rFonts w:ascii="Arial" w:hAnsi="Arial" w:cs="Arial"/>
          <w:sz w:val="22"/>
          <w:szCs w:val="22"/>
        </w:rPr>
      </w:pPr>
    </w:p>
    <w:p w14:paraId="0002F5E6" w14:textId="77777777" w:rsidR="002D6E9C" w:rsidRPr="000273C6" w:rsidRDefault="002D6E9C" w:rsidP="0010103F">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 xml:space="preserve">Bestätigung der Klientin/des Klienten über den Erhalt der Fördermittel </w:t>
      </w:r>
    </w:p>
    <w:p w14:paraId="0CA01D46" w14:textId="77777777" w:rsidR="002D6E9C" w:rsidRPr="000273C6" w:rsidRDefault="002D6E9C" w:rsidP="0010103F">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 xml:space="preserve">Kopien von Belegen über den Erwerb von Material, Werkzeug, Ausstattungsgegenständen, Verkaufswaren usw.; Kopien von Verträgen über die Anmietung eines Ladenlokals usw. </w:t>
      </w:r>
    </w:p>
    <w:p w14:paraId="758FBA0E" w14:textId="77777777" w:rsidR="002D6E9C" w:rsidRPr="000273C6" w:rsidRDefault="002D6E9C" w:rsidP="0010103F">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Umtauschraten zum Zeitpunkt des Transfers</w:t>
      </w:r>
    </w:p>
    <w:p w14:paraId="25E19888" w14:textId="77777777" w:rsidR="002D6E9C" w:rsidRDefault="002D6E9C" w:rsidP="0010103F">
      <w:pPr>
        <w:pStyle w:val="Listenabsatz"/>
        <w:numPr>
          <w:ilvl w:val="0"/>
          <w:numId w:val="38"/>
        </w:numPr>
        <w:spacing w:after="0"/>
        <w:ind w:left="754" w:right="-427" w:hanging="357"/>
        <w:jc w:val="both"/>
        <w:rPr>
          <w:rFonts w:ascii="Arial" w:hAnsi="Arial" w:cs="Arial"/>
          <w:lang w:val="de-DE"/>
        </w:rPr>
      </w:pPr>
      <w:r w:rsidRPr="0010103F">
        <w:rPr>
          <w:rFonts w:ascii="Arial" w:hAnsi="Arial" w:cs="Arial"/>
          <w:lang w:val="de-DE"/>
        </w:rPr>
        <w:t>Ggf. Fotos</w:t>
      </w:r>
    </w:p>
    <w:p w14:paraId="4A219946" w14:textId="77777777" w:rsidR="0010103F" w:rsidRPr="0010103F" w:rsidRDefault="0010103F" w:rsidP="0010103F">
      <w:pPr>
        <w:ind w:right="-427"/>
        <w:jc w:val="both"/>
        <w:rPr>
          <w:rFonts w:ascii="Arial" w:hAnsi="Arial" w:cs="Arial"/>
        </w:rPr>
      </w:pPr>
    </w:p>
    <w:p w14:paraId="5AA55413" w14:textId="77777777" w:rsidR="002D6E9C" w:rsidRPr="000273C6" w:rsidRDefault="002D6E9C" w:rsidP="0010103F">
      <w:pPr>
        <w:ind w:left="357" w:right="-427"/>
        <w:jc w:val="both"/>
        <w:rPr>
          <w:rFonts w:ascii="Arial" w:hAnsi="Arial" w:cs="Arial"/>
          <w:sz w:val="22"/>
          <w:szCs w:val="22"/>
        </w:rPr>
      </w:pPr>
      <w:r w:rsidRPr="000273C6">
        <w:rPr>
          <w:rFonts w:ascii="Arial" w:hAnsi="Arial" w:cs="Arial"/>
          <w:sz w:val="22"/>
          <w:szCs w:val="22"/>
        </w:rPr>
        <w:t xml:space="preserve">Diese Belege liegen in Kopie (Scan) und zumeist in englischer Sprache bzw. in einer informellen englischen Übersetzung vor. Die Originalbelege verbleiben bei der Partnerorganisation. </w:t>
      </w:r>
    </w:p>
    <w:p w14:paraId="13973F5C" w14:textId="77777777" w:rsidR="002D6E9C" w:rsidRPr="000273C6" w:rsidRDefault="002D6E9C" w:rsidP="00A1665A">
      <w:pPr>
        <w:ind w:left="720" w:right="-427" w:hanging="12"/>
        <w:jc w:val="both"/>
        <w:rPr>
          <w:rFonts w:ascii="Arial" w:hAnsi="Arial" w:cs="Arial"/>
          <w:sz w:val="22"/>
          <w:szCs w:val="22"/>
        </w:rPr>
      </w:pPr>
    </w:p>
    <w:p w14:paraId="725C5F7A" w14:textId="4B2E3134" w:rsidR="002D6E9C" w:rsidRPr="000273C6" w:rsidRDefault="002D6E9C" w:rsidP="005E59AD">
      <w:pPr>
        <w:ind w:left="357" w:right="-427"/>
        <w:jc w:val="both"/>
        <w:rPr>
          <w:rFonts w:ascii="Arial" w:hAnsi="Arial" w:cs="Arial"/>
          <w:sz w:val="22"/>
          <w:szCs w:val="22"/>
        </w:rPr>
      </w:pPr>
      <w:r w:rsidRPr="000273C6">
        <w:rPr>
          <w:rFonts w:ascii="Arial" w:hAnsi="Arial" w:cs="Arial"/>
          <w:sz w:val="22"/>
          <w:szCs w:val="22"/>
        </w:rPr>
        <w:t xml:space="preserve">Die Partnerorganisation stellt ihre Leistungen bzgl. individueller KlientInnen in Form einer Servicegebühr Micado Migration im Rahmen des IntegPlan-Projektes in Rechnung. </w:t>
      </w:r>
    </w:p>
    <w:p w14:paraId="5CC7C4A1" w14:textId="62EFD9EB" w:rsidR="002D6E9C" w:rsidRPr="000273C6" w:rsidRDefault="002D6E9C" w:rsidP="00A1665A">
      <w:pPr>
        <w:ind w:right="-427"/>
        <w:jc w:val="both"/>
        <w:rPr>
          <w:rFonts w:ascii="Arial" w:hAnsi="Arial" w:cs="Arial"/>
          <w:b/>
          <w:sz w:val="22"/>
          <w:szCs w:val="22"/>
        </w:rPr>
      </w:pPr>
    </w:p>
    <w:p w14:paraId="76CF3152" w14:textId="0890D5EA" w:rsidR="002D6E9C" w:rsidRPr="000273C6" w:rsidRDefault="002D6E9C" w:rsidP="0010103F">
      <w:pPr>
        <w:tabs>
          <w:tab w:val="left" w:pos="960"/>
        </w:tabs>
        <w:ind w:left="357" w:right="-425"/>
        <w:jc w:val="both"/>
        <w:outlineLvl w:val="0"/>
        <w:rPr>
          <w:rFonts w:ascii="Arial" w:hAnsi="Arial" w:cs="Arial"/>
          <w:b/>
          <w:sz w:val="22"/>
          <w:szCs w:val="22"/>
        </w:rPr>
      </w:pPr>
      <w:r w:rsidRPr="000273C6">
        <w:rPr>
          <w:rFonts w:ascii="Arial" w:hAnsi="Arial" w:cs="Arial"/>
          <w:b/>
          <w:sz w:val="22"/>
          <w:szCs w:val="22"/>
        </w:rPr>
        <w:t>Grundsätzlich gilt:</w:t>
      </w:r>
    </w:p>
    <w:p w14:paraId="05A41905" w14:textId="77777777" w:rsidR="002D6E9C" w:rsidRPr="000273C6" w:rsidRDefault="002D6E9C" w:rsidP="00A1665A">
      <w:pPr>
        <w:tabs>
          <w:tab w:val="left" w:pos="960"/>
        </w:tabs>
        <w:ind w:left="720" w:right="-427"/>
        <w:jc w:val="both"/>
        <w:rPr>
          <w:rFonts w:ascii="Arial" w:hAnsi="Arial" w:cs="Arial"/>
          <w:b/>
          <w:sz w:val="22"/>
          <w:szCs w:val="22"/>
        </w:rPr>
      </w:pPr>
    </w:p>
    <w:p w14:paraId="76AF5221" w14:textId="77777777" w:rsidR="005E59AD" w:rsidRDefault="002D6E9C" w:rsidP="005E59AD">
      <w:pPr>
        <w:pStyle w:val="Listenabsatz"/>
        <w:numPr>
          <w:ilvl w:val="0"/>
          <w:numId w:val="38"/>
        </w:numPr>
        <w:spacing w:after="0"/>
        <w:ind w:left="754" w:right="-427" w:hanging="357"/>
        <w:jc w:val="both"/>
        <w:rPr>
          <w:rFonts w:ascii="Arial" w:hAnsi="Arial" w:cs="Arial"/>
          <w:snapToGrid w:val="0"/>
          <w:lang w:val="de-DE" w:eastAsia="de-DE"/>
        </w:rPr>
      </w:pPr>
      <w:r w:rsidRPr="000273C6">
        <w:rPr>
          <w:rFonts w:ascii="Arial" w:hAnsi="Arial" w:cs="Arial"/>
          <w:snapToGrid w:val="0"/>
          <w:lang w:val="de-DE" w:eastAsia="de-DE"/>
        </w:rPr>
        <w:t>Belege müssen selbsterklärend sein oder in englischer Sprache vorliegen. Beglaubigte Übersetzungen sind nicht erforderlich.</w:t>
      </w:r>
    </w:p>
    <w:p w14:paraId="5DB50F85" w14:textId="5BEB253B" w:rsidR="005E59AD" w:rsidRDefault="002D6E9C" w:rsidP="005E59AD">
      <w:pPr>
        <w:pStyle w:val="Listenabsatz"/>
        <w:numPr>
          <w:ilvl w:val="0"/>
          <w:numId w:val="38"/>
        </w:numPr>
        <w:spacing w:after="0"/>
        <w:ind w:left="754" w:right="-427" w:hanging="357"/>
        <w:jc w:val="both"/>
        <w:rPr>
          <w:rFonts w:ascii="Arial" w:hAnsi="Arial" w:cs="Arial"/>
          <w:snapToGrid w:val="0"/>
          <w:lang w:val="de-DE" w:eastAsia="de-DE"/>
        </w:rPr>
      </w:pPr>
      <w:r w:rsidRPr="005E59AD">
        <w:rPr>
          <w:rFonts w:ascii="Arial" w:hAnsi="Arial" w:cs="Arial"/>
          <w:snapToGrid w:val="0"/>
          <w:lang w:val="de-DE" w:eastAsia="de-DE"/>
        </w:rPr>
        <w:t xml:space="preserve">Soweit die Ausgabenbelege den Förderbetrag nur näherungsweise darstellen, ist </w:t>
      </w:r>
      <w:r w:rsidR="005E59AD">
        <w:rPr>
          <w:rFonts w:ascii="Arial" w:hAnsi="Arial" w:cs="Arial"/>
          <w:snapToGrid w:val="0"/>
          <w:lang w:val="de-DE" w:eastAsia="de-DE"/>
        </w:rPr>
        <w:t>in der Regel</w:t>
      </w:r>
      <w:r w:rsidRPr="005E59AD">
        <w:rPr>
          <w:rFonts w:ascii="Arial" w:hAnsi="Arial" w:cs="Arial"/>
          <w:snapToGrid w:val="0"/>
          <w:lang w:val="de-DE" w:eastAsia="de-DE"/>
        </w:rPr>
        <w:t xml:space="preserve"> keine Rückzahlung des Differenzbetrages durch die Rückkehrenden zu leisten.</w:t>
      </w:r>
      <w:r w:rsidR="005E59AD">
        <w:rPr>
          <w:rStyle w:val="Funotenzeichen"/>
          <w:rFonts w:ascii="Arial" w:hAnsi="Arial" w:cs="Arial"/>
          <w:snapToGrid w:val="0"/>
          <w:lang w:val="de-DE" w:eastAsia="de-DE"/>
        </w:rPr>
        <w:footnoteReference w:id="3"/>
      </w:r>
      <w:r w:rsidRPr="005E59AD">
        <w:rPr>
          <w:rFonts w:ascii="Arial" w:hAnsi="Arial" w:cs="Arial"/>
          <w:snapToGrid w:val="0"/>
          <w:lang w:val="de-DE" w:eastAsia="de-DE"/>
        </w:rPr>
        <w:t xml:space="preserve"> Vielmehr verbleibt der Differenzbetrag bei den Rückgekehrten.</w:t>
      </w:r>
      <w:r w:rsidR="005E59AD">
        <w:rPr>
          <w:rFonts w:ascii="Arial" w:hAnsi="Arial" w:cs="Arial"/>
          <w:snapToGrid w:val="0"/>
          <w:lang w:val="de-DE" w:eastAsia="de-DE"/>
        </w:rPr>
        <w:t xml:space="preserve"> </w:t>
      </w:r>
      <w:r w:rsidRPr="005E59AD">
        <w:rPr>
          <w:rFonts w:ascii="Arial" w:hAnsi="Arial" w:cs="Arial"/>
          <w:snapToGrid w:val="0"/>
          <w:lang w:val="de-DE" w:eastAsia="de-DE"/>
        </w:rPr>
        <w:t xml:space="preserve">Die Beratungsstellen erhalten die Scans, um die Mittelverwendung nach Unterkategorien (Fördermaßnahmen) abzuschätzen. </w:t>
      </w:r>
    </w:p>
    <w:p w14:paraId="354B67D1" w14:textId="062149FF" w:rsidR="002D6E9C" w:rsidRPr="005E59AD" w:rsidRDefault="002D6E9C" w:rsidP="005E59AD">
      <w:pPr>
        <w:pStyle w:val="Listenabsatz"/>
        <w:numPr>
          <w:ilvl w:val="0"/>
          <w:numId w:val="38"/>
        </w:numPr>
        <w:spacing w:after="0"/>
        <w:ind w:left="754" w:right="-427" w:hanging="357"/>
        <w:jc w:val="both"/>
        <w:rPr>
          <w:rFonts w:ascii="Arial" w:hAnsi="Arial" w:cs="Arial"/>
          <w:snapToGrid w:val="0"/>
          <w:lang w:val="de-DE" w:eastAsia="de-DE"/>
        </w:rPr>
      </w:pPr>
      <w:r w:rsidRPr="005E59AD">
        <w:rPr>
          <w:rFonts w:ascii="Arial" w:hAnsi="Arial" w:cs="Arial"/>
          <w:snapToGrid w:val="0"/>
          <w:lang w:val="de-DE" w:eastAsia="de-DE"/>
        </w:rPr>
        <w:t>Die EU-Zuständige Behörde erhält die Scans, um die Mittelverwaltung nach dem Verwendungszweck „Reintegrationsförderung“ prüfen zu können.</w:t>
      </w:r>
    </w:p>
    <w:p w14:paraId="28DA9D6F" w14:textId="77777777" w:rsidR="002D6E9C" w:rsidRDefault="002D6E9C" w:rsidP="00A1665A">
      <w:pPr>
        <w:ind w:left="720" w:right="-427" w:hanging="12"/>
        <w:jc w:val="both"/>
        <w:rPr>
          <w:rFonts w:ascii="Arial" w:hAnsi="Arial" w:cs="Arial"/>
          <w:sz w:val="22"/>
          <w:szCs w:val="22"/>
        </w:rPr>
      </w:pPr>
    </w:p>
    <w:p w14:paraId="4622625F" w14:textId="77777777" w:rsidR="005E59AD" w:rsidRDefault="005E59AD" w:rsidP="00A1665A">
      <w:pPr>
        <w:ind w:left="720" w:right="-427" w:hanging="12"/>
        <w:jc w:val="both"/>
        <w:rPr>
          <w:rFonts w:ascii="Arial" w:hAnsi="Arial" w:cs="Arial"/>
          <w:sz w:val="22"/>
          <w:szCs w:val="22"/>
        </w:rPr>
      </w:pPr>
    </w:p>
    <w:p w14:paraId="30249F1E" w14:textId="77777777" w:rsidR="005E59AD" w:rsidRDefault="005E59AD" w:rsidP="00A1665A">
      <w:pPr>
        <w:ind w:left="720" w:right="-427" w:hanging="12"/>
        <w:jc w:val="both"/>
        <w:rPr>
          <w:rFonts w:ascii="Arial" w:hAnsi="Arial" w:cs="Arial"/>
          <w:sz w:val="22"/>
          <w:szCs w:val="22"/>
        </w:rPr>
      </w:pPr>
    </w:p>
    <w:p w14:paraId="07F91C1E" w14:textId="77777777" w:rsidR="005E59AD" w:rsidRDefault="005E59AD" w:rsidP="00A1665A">
      <w:pPr>
        <w:ind w:left="720" w:right="-427" w:hanging="12"/>
        <w:jc w:val="both"/>
        <w:rPr>
          <w:rFonts w:ascii="Arial" w:hAnsi="Arial" w:cs="Arial"/>
          <w:sz w:val="22"/>
          <w:szCs w:val="22"/>
        </w:rPr>
      </w:pPr>
    </w:p>
    <w:p w14:paraId="7AB852AF" w14:textId="77777777" w:rsidR="005E59AD" w:rsidRPr="000273C6" w:rsidRDefault="005E59AD" w:rsidP="00A1665A">
      <w:pPr>
        <w:ind w:left="720" w:right="-427" w:hanging="12"/>
        <w:jc w:val="both"/>
        <w:rPr>
          <w:rFonts w:ascii="Arial" w:hAnsi="Arial" w:cs="Arial"/>
          <w:sz w:val="22"/>
          <w:szCs w:val="22"/>
        </w:rPr>
      </w:pPr>
    </w:p>
    <w:p w14:paraId="717A7108" w14:textId="719E2211" w:rsidR="002D6E9C" w:rsidRPr="005E59AD" w:rsidRDefault="005E59AD" w:rsidP="005E59AD">
      <w:pPr>
        <w:spacing w:after="200"/>
        <w:ind w:right="-425"/>
        <w:jc w:val="both"/>
        <w:rPr>
          <w:rFonts w:ascii="Arial" w:hAnsi="Arial" w:cs="Arial"/>
          <w:b/>
          <w:sz w:val="22"/>
          <w:szCs w:val="22"/>
        </w:rPr>
      </w:pPr>
      <w:r w:rsidRPr="005E59AD">
        <w:rPr>
          <w:rFonts w:ascii="Arial" w:hAnsi="Arial" w:cs="Arial"/>
          <w:b/>
          <w:sz w:val="22"/>
          <w:szCs w:val="22"/>
        </w:rPr>
        <w:lastRenderedPageBreak/>
        <w:t xml:space="preserve">9.4 </w:t>
      </w:r>
      <w:r w:rsidR="002D6E9C" w:rsidRPr="005E59AD">
        <w:rPr>
          <w:rFonts w:ascii="Arial" w:hAnsi="Arial" w:cs="Arial"/>
          <w:b/>
          <w:sz w:val="22"/>
          <w:szCs w:val="22"/>
          <w:lang w:val="en-US"/>
        </w:rPr>
        <w:t>Steuerliche</w:t>
      </w:r>
      <w:r w:rsidR="002D6E9C" w:rsidRPr="005E59AD">
        <w:rPr>
          <w:rFonts w:ascii="Arial" w:hAnsi="Arial" w:cs="Arial"/>
          <w:b/>
          <w:sz w:val="22"/>
          <w:szCs w:val="22"/>
        </w:rPr>
        <w:t xml:space="preserve"> Aspekte</w:t>
      </w:r>
    </w:p>
    <w:p w14:paraId="014F2F7B" w14:textId="77777777" w:rsidR="002D6E9C" w:rsidRPr="000273C6" w:rsidRDefault="002D6E9C" w:rsidP="005E59AD">
      <w:pPr>
        <w:ind w:left="357" w:right="-427"/>
        <w:jc w:val="both"/>
        <w:rPr>
          <w:rFonts w:ascii="Arial" w:hAnsi="Arial" w:cs="Arial"/>
          <w:sz w:val="22"/>
          <w:szCs w:val="22"/>
        </w:rPr>
      </w:pPr>
      <w:r w:rsidRPr="000273C6">
        <w:rPr>
          <w:rFonts w:ascii="Arial" w:hAnsi="Arial" w:cs="Arial"/>
          <w:sz w:val="22"/>
          <w:szCs w:val="22"/>
        </w:rPr>
        <w:t xml:space="preserve">Die Klärung von Steueransprüchen in den Rückkehrländern auf die Rückkehrhilfen obliegt den KlientInnen. </w:t>
      </w:r>
    </w:p>
    <w:p w14:paraId="55DD20A1" w14:textId="77777777" w:rsidR="002D6E9C" w:rsidRPr="000273C6" w:rsidRDefault="002D6E9C" w:rsidP="00A1665A">
      <w:pPr>
        <w:ind w:left="720" w:right="-427"/>
        <w:jc w:val="both"/>
        <w:rPr>
          <w:rFonts w:ascii="Arial" w:hAnsi="Arial" w:cs="Arial"/>
          <w:sz w:val="22"/>
          <w:szCs w:val="22"/>
        </w:rPr>
      </w:pPr>
    </w:p>
    <w:p w14:paraId="1F399B01" w14:textId="77777777" w:rsidR="002D6E9C" w:rsidRPr="000273C6" w:rsidRDefault="002D6E9C" w:rsidP="005E59AD">
      <w:pPr>
        <w:ind w:left="357" w:right="-427"/>
        <w:jc w:val="both"/>
        <w:rPr>
          <w:rFonts w:ascii="Arial" w:hAnsi="Arial" w:cs="Arial"/>
          <w:sz w:val="22"/>
          <w:szCs w:val="22"/>
        </w:rPr>
      </w:pPr>
      <w:r w:rsidRPr="000273C6">
        <w:rPr>
          <w:rFonts w:ascii="Arial" w:hAnsi="Arial" w:cs="Arial"/>
          <w:sz w:val="22"/>
          <w:szCs w:val="22"/>
        </w:rPr>
        <w:t xml:space="preserve">Die Klärung von Steueransprüchen in den Rückkehrländern auf eingehende Servicegebühren obliegt den Partnerorganisationen. </w:t>
      </w:r>
    </w:p>
    <w:p w14:paraId="1D24659E" w14:textId="77777777" w:rsidR="005E59AD" w:rsidRDefault="005E59AD" w:rsidP="005E59AD">
      <w:pPr>
        <w:ind w:right="-427"/>
        <w:jc w:val="both"/>
        <w:rPr>
          <w:rFonts w:ascii="Arial" w:hAnsi="Arial" w:cs="Arial"/>
          <w:sz w:val="22"/>
          <w:szCs w:val="22"/>
        </w:rPr>
      </w:pPr>
    </w:p>
    <w:p w14:paraId="0C48EEBA" w14:textId="77777777" w:rsidR="005E59AD" w:rsidRPr="000273C6" w:rsidRDefault="005E59AD" w:rsidP="005E59AD">
      <w:pPr>
        <w:ind w:right="-427"/>
        <w:jc w:val="both"/>
        <w:rPr>
          <w:rFonts w:ascii="Arial" w:hAnsi="Arial" w:cs="Arial"/>
          <w:sz w:val="22"/>
          <w:szCs w:val="22"/>
        </w:rPr>
      </w:pPr>
    </w:p>
    <w:p w14:paraId="54397A7D" w14:textId="76198757" w:rsidR="002D6E9C" w:rsidRPr="005E59AD" w:rsidRDefault="002D6E9C" w:rsidP="005E59AD">
      <w:pPr>
        <w:pStyle w:val="Listenabsatz"/>
        <w:numPr>
          <w:ilvl w:val="0"/>
          <w:numId w:val="40"/>
        </w:numPr>
        <w:ind w:right="-427"/>
        <w:jc w:val="both"/>
        <w:rPr>
          <w:rFonts w:ascii="Arial" w:hAnsi="Arial" w:cs="Arial"/>
          <w:b/>
        </w:rPr>
      </w:pPr>
      <w:r w:rsidRPr="005E59AD">
        <w:rPr>
          <w:rFonts w:ascii="Arial" w:hAnsi="Arial" w:cs="Arial"/>
          <w:b/>
        </w:rPr>
        <w:t>Gewährleistung</w:t>
      </w:r>
    </w:p>
    <w:p w14:paraId="3C1D0047" w14:textId="77777777" w:rsidR="002D6E9C" w:rsidRPr="000273C6" w:rsidRDefault="002D6E9C" w:rsidP="005E59AD">
      <w:pPr>
        <w:ind w:left="357" w:right="-427"/>
        <w:jc w:val="both"/>
        <w:rPr>
          <w:rFonts w:ascii="Arial" w:hAnsi="Arial" w:cs="Arial"/>
          <w:sz w:val="22"/>
          <w:szCs w:val="22"/>
        </w:rPr>
      </w:pPr>
      <w:r w:rsidRPr="000273C6">
        <w:rPr>
          <w:rFonts w:ascii="Arial" w:hAnsi="Arial" w:cs="Arial"/>
          <w:sz w:val="22"/>
          <w:szCs w:val="22"/>
        </w:rPr>
        <w:t xml:space="preserve">Micado Migration übernimmt im Rahmen der IntegPlan-Einzelfallförderung keine Gewähr dafür, dass die Verwendung der finanziellen Mittel nach den Vorstellungen des Zuwendungsgebers vollständig und im vereinbarten Zeitraum nachgewiesen wird. </w:t>
      </w:r>
    </w:p>
    <w:p w14:paraId="3FA068BA" w14:textId="77777777" w:rsidR="002D6E9C" w:rsidRPr="000273C6" w:rsidRDefault="002D6E9C" w:rsidP="00A1665A">
      <w:pPr>
        <w:ind w:left="720" w:right="-427"/>
        <w:jc w:val="both"/>
        <w:rPr>
          <w:rFonts w:ascii="Arial" w:hAnsi="Arial" w:cs="Arial"/>
          <w:sz w:val="22"/>
          <w:szCs w:val="22"/>
        </w:rPr>
      </w:pPr>
    </w:p>
    <w:p w14:paraId="07DE859C" w14:textId="77777777" w:rsidR="002D6E9C" w:rsidRPr="000273C6" w:rsidRDefault="002D6E9C" w:rsidP="005E59AD">
      <w:pPr>
        <w:ind w:left="357" w:right="-427"/>
        <w:jc w:val="both"/>
        <w:rPr>
          <w:rFonts w:ascii="Arial" w:hAnsi="Arial" w:cs="Arial"/>
          <w:sz w:val="22"/>
          <w:szCs w:val="22"/>
        </w:rPr>
      </w:pPr>
      <w:r w:rsidRPr="000273C6">
        <w:rPr>
          <w:rFonts w:ascii="Arial" w:hAnsi="Arial" w:cs="Arial"/>
          <w:sz w:val="22"/>
          <w:szCs w:val="22"/>
        </w:rPr>
        <w:t xml:space="preserve">Die Risiken der Nichtanerkennung von Ausgaben durch die Zuwendungsgeber verbleiben bei den jeweiligen Geldgebern, d.h. </w:t>
      </w:r>
    </w:p>
    <w:p w14:paraId="7EB86392" w14:textId="77777777" w:rsidR="002D6E9C" w:rsidRPr="000273C6" w:rsidRDefault="002D6E9C" w:rsidP="005E59AD">
      <w:pPr>
        <w:pStyle w:val="Listenabsatz"/>
        <w:numPr>
          <w:ilvl w:val="0"/>
          <w:numId w:val="38"/>
        </w:numPr>
        <w:spacing w:after="0"/>
        <w:ind w:left="754" w:right="-427" w:hanging="357"/>
        <w:jc w:val="both"/>
        <w:rPr>
          <w:rFonts w:ascii="Arial" w:hAnsi="Arial" w:cs="Arial"/>
          <w:lang w:val="de-DE"/>
        </w:rPr>
      </w:pPr>
      <w:r w:rsidRPr="000273C6">
        <w:rPr>
          <w:rFonts w:ascii="Arial" w:hAnsi="Arial" w:cs="Arial"/>
          <w:lang w:val="de-DE"/>
        </w:rPr>
        <w:t xml:space="preserve">bei </w:t>
      </w:r>
      <w:r w:rsidRPr="005E59AD">
        <w:rPr>
          <w:rFonts w:ascii="Arial" w:hAnsi="Arial" w:cs="Arial"/>
          <w:snapToGrid w:val="0"/>
          <w:lang w:val="de-DE" w:eastAsia="de-DE"/>
        </w:rPr>
        <w:t>der</w:t>
      </w:r>
      <w:r w:rsidRPr="000273C6">
        <w:rPr>
          <w:rFonts w:ascii="Arial" w:hAnsi="Arial" w:cs="Arial"/>
          <w:lang w:val="de-DE"/>
        </w:rPr>
        <w:t xml:space="preserve"> Beratungsstelle für die Finanzmittel, die der direkten Rückkehrförderung von Klienten dienten.</w:t>
      </w:r>
    </w:p>
    <w:p w14:paraId="02D0D732" w14:textId="0D3C4BE0" w:rsidR="002D6E9C" w:rsidRPr="000273C6" w:rsidRDefault="002D6E9C" w:rsidP="005E59AD">
      <w:pPr>
        <w:pStyle w:val="Listenabsatz"/>
        <w:numPr>
          <w:ilvl w:val="0"/>
          <w:numId w:val="38"/>
        </w:numPr>
        <w:spacing w:after="0"/>
        <w:ind w:left="754" w:right="-427" w:hanging="357"/>
        <w:jc w:val="both"/>
        <w:rPr>
          <w:rFonts w:ascii="Arial" w:hAnsi="Arial" w:cs="Arial"/>
          <w:lang w:val="de-DE"/>
        </w:rPr>
      </w:pPr>
      <w:r w:rsidRPr="005E59AD">
        <w:rPr>
          <w:rFonts w:ascii="Arial" w:hAnsi="Arial" w:cs="Arial"/>
          <w:snapToGrid w:val="0"/>
          <w:lang w:val="de-DE" w:eastAsia="de-DE"/>
        </w:rPr>
        <w:t>bei</w:t>
      </w:r>
      <w:r w:rsidRPr="000273C6">
        <w:rPr>
          <w:rFonts w:ascii="Arial" w:hAnsi="Arial" w:cs="Arial"/>
          <w:lang w:val="de-DE"/>
        </w:rPr>
        <w:t xml:space="preserve"> Micado Migration für die Finanzmittel, </w:t>
      </w:r>
      <w:r w:rsidR="005E59AD">
        <w:rPr>
          <w:rFonts w:ascii="Arial" w:hAnsi="Arial" w:cs="Arial"/>
          <w:lang w:val="de-DE"/>
        </w:rPr>
        <w:t xml:space="preserve">die entweder </w:t>
      </w:r>
      <w:r w:rsidR="005E59AD" w:rsidRPr="000273C6">
        <w:rPr>
          <w:rFonts w:ascii="Arial" w:hAnsi="Arial" w:cs="Arial"/>
          <w:lang w:val="de-DE"/>
        </w:rPr>
        <w:t xml:space="preserve">der direkten Rückkehrförderung von Klienten dienten </w:t>
      </w:r>
      <w:r w:rsidR="005E59AD">
        <w:rPr>
          <w:rFonts w:ascii="Arial" w:hAnsi="Arial" w:cs="Arial"/>
          <w:lang w:val="de-DE"/>
        </w:rPr>
        <w:t xml:space="preserve">oder </w:t>
      </w:r>
      <w:r w:rsidRPr="000273C6">
        <w:rPr>
          <w:rFonts w:ascii="Arial" w:hAnsi="Arial" w:cs="Arial"/>
          <w:lang w:val="de-DE"/>
        </w:rPr>
        <w:t>die für die Serviceleistungen des Partners vor Ort verausgabt wurden.</w:t>
      </w:r>
    </w:p>
    <w:p w14:paraId="20DC5615" w14:textId="77777777" w:rsidR="002D6E9C" w:rsidRPr="000273C6" w:rsidRDefault="002D6E9C" w:rsidP="00A1665A">
      <w:pPr>
        <w:ind w:right="-427"/>
        <w:jc w:val="both"/>
        <w:rPr>
          <w:rFonts w:ascii="Arial" w:hAnsi="Arial" w:cs="Arial"/>
          <w:sz w:val="22"/>
          <w:szCs w:val="22"/>
        </w:rPr>
      </w:pPr>
    </w:p>
    <w:p w14:paraId="3FDF30F5" w14:textId="77777777" w:rsidR="002D6E9C" w:rsidRPr="000273C6" w:rsidRDefault="002D6E9C" w:rsidP="00A1665A">
      <w:pPr>
        <w:ind w:right="-427"/>
        <w:jc w:val="both"/>
        <w:rPr>
          <w:rFonts w:ascii="Arial" w:hAnsi="Arial" w:cs="Arial"/>
          <w:sz w:val="22"/>
          <w:szCs w:val="22"/>
        </w:rPr>
      </w:pPr>
    </w:p>
    <w:p w14:paraId="1488CCA7" w14:textId="10E429CB" w:rsidR="002D6E9C" w:rsidRPr="005E59AD" w:rsidRDefault="002D6E9C" w:rsidP="00A1665A">
      <w:pPr>
        <w:pStyle w:val="Listenabsatz"/>
        <w:numPr>
          <w:ilvl w:val="0"/>
          <w:numId w:val="40"/>
        </w:numPr>
        <w:ind w:right="-427"/>
        <w:jc w:val="both"/>
        <w:rPr>
          <w:rFonts w:ascii="Arial" w:hAnsi="Arial" w:cs="Arial"/>
          <w:b/>
        </w:rPr>
      </w:pPr>
      <w:r w:rsidRPr="005E59AD">
        <w:rPr>
          <w:rFonts w:ascii="Arial" w:hAnsi="Arial" w:cs="Arial"/>
          <w:b/>
        </w:rPr>
        <w:t>Dokumentation, Monitoring</w:t>
      </w:r>
    </w:p>
    <w:p w14:paraId="5F1FD997" w14:textId="1077105D" w:rsidR="002D6E9C" w:rsidRPr="000273C6" w:rsidRDefault="002D6E9C" w:rsidP="005E59AD">
      <w:pPr>
        <w:ind w:left="357" w:right="-427"/>
        <w:jc w:val="both"/>
        <w:rPr>
          <w:rFonts w:ascii="Arial" w:hAnsi="Arial" w:cs="Arial"/>
          <w:sz w:val="22"/>
          <w:szCs w:val="22"/>
        </w:rPr>
      </w:pPr>
      <w:r w:rsidRPr="000273C6">
        <w:rPr>
          <w:rFonts w:ascii="Arial" w:hAnsi="Arial" w:cs="Arial"/>
          <w:sz w:val="22"/>
          <w:szCs w:val="22"/>
        </w:rPr>
        <w:t xml:space="preserve">Die Falldokumentation erfolgt im CCM Return Tool. Alle verfügbaren Informationen, Dokumente, Zahlungsnachweise oder Fotos werden von den Partnern oder den IntegPlan-Mitarbeitern in dem jeweiligen Online-File hochgeladen. </w:t>
      </w:r>
    </w:p>
    <w:p w14:paraId="63EB552A" w14:textId="77777777" w:rsidR="002D6E9C" w:rsidRPr="000273C6" w:rsidRDefault="002D6E9C" w:rsidP="00A1665A">
      <w:pPr>
        <w:ind w:left="720" w:right="-427" w:hanging="720"/>
        <w:jc w:val="both"/>
        <w:rPr>
          <w:rFonts w:ascii="Arial" w:hAnsi="Arial" w:cs="Arial"/>
          <w:sz w:val="22"/>
          <w:szCs w:val="22"/>
        </w:rPr>
      </w:pPr>
    </w:p>
    <w:p w14:paraId="562F07E5" w14:textId="77777777" w:rsidR="002D6E9C" w:rsidRPr="000273C6" w:rsidRDefault="002D6E9C" w:rsidP="005E59AD">
      <w:pPr>
        <w:ind w:left="357" w:right="-427"/>
        <w:jc w:val="both"/>
        <w:rPr>
          <w:rFonts w:ascii="Arial" w:hAnsi="Arial" w:cs="Arial"/>
          <w:sz w:val="22"/>
          <w:szCs w:val="22"/>
        </w:rPr>
      </w:pPr>
      <w:r w:rsidRPr="000273C6">
        <w:rPr>
          <w:rFonts w:ascii="Arial" w:hAnsi="Arial" w:cs="Arial"/>
          <w:sz w:val="22"/>
          <w:szCs w:val="22"/>
        </w:rPr>
        <w:t xml:space="preserve">Die Beratungsstellen sind aufgefordert, die entsprechenden Dokumente dort einzusehen und für Ihre Zwecke herunterzuladen. </w:t>
      </w:r>
    </w:p>
    <w:p w14:paraId="654EBBA6" w14:textId="77777777" w:rsidR="002D6E9C" w:rsidRPr="000273C6" w:rsidRDefault="002D6E9C" w:rsidP="00A1665A">
      <w:pPr>
        <w:ind w:left="720" w:right="-427" w:hanging="12"/>
        <w:jc w:val="both"/>
        <w:rPr>
          <w:rFonts w:ascii="Arial" w:hAnsi="Arial" w:cs="Arial"/>
          <w:sz w:val="22"/>
          <w:szCs w:val="22"/>
        </w:rPr>
      </w:pPr>
    </w:p>
    <w:p w14:paraId="1881B8E2" w14:textId="77777777" w:rsidR="002D6E9C" w:rsidRDefault="002D6E9C" w:rsidP="005E59AD">
      <w:pPr>
        <w:ind w:left="357" w:right="-427"/>
        <w:jc w:val="both"/>
        <w:rPr>
          <w:rFonts w:ascii="Arial" w:hAnsi="Arial" w:cs="Arial"/>
          <w:sz w:val="22"/>
          <w:szCs w:val="22"/>
        </w:rPr>
      </w:pPr>
      <w:r w:rsidRPr="000273C6">
        <w:rPr>
          <w:rFonts w:ascii="Arial" w:hAnsi="Arial" w:cs="Arial"/>
          <w:sz w:val="22"/>
          <w:szCs w:val="22"/>
        </w:rPr>
        <w:t xml:space="preserve">Soweit nicht anders vereinbart erfolgt ein Monitoring der Förderaktivitäten bis 12 Monate nach Rückreise der KlientInnen ins Rückkehrland. </w:t>
      </w:r>
    </w:p>
    <w:p w14:paraId="64FAFF74" w14:textId="77777777" w:rsidR="005E59AD" w:rsidRDefault="005E59AD" w:rsidP="005E59AD">
      <w:pPr>
        <w:ind w:left="357" w:right="-427"/>
        <w:jc w:val="both"/>
        <w:rPr>
          <w:rFonts w:ascii="Arial" w:hAnsi="Arial" w:cs="Arial"/>
          <w:sz w:val="22"/>
          <w:szCs w:val="22"/>
        </w:rPr>
      </w:pPr>
    </w:p>
    <w:p w14:paraId="76F33BE7" w14:textId="05802B1E" w:rsidR="002D6E9C" w:rsidRPr="000273C6" w:rsidRDefault="002D6E9C" w:rsidP="00A1665A">
      <w:pPr>
        <w:ind w:right="-427"/>
        <w:jc w:val="both"/>
        <w:rPr>
          <w:rFonts w:ascii="Arial" w:hAnsi="Arial" w:cs="Arial"/>
          <w:b/>
          <w:sz w:val="22"/>
          <w:szCs w:val="22"/>
        </w:rPr>
      </w:pPr>
    </w:p>
    <w:p w14:paraId="05A59AB1" w14:textId="033DB6E5" w:rsidR="002D6E9C" w:rsidRPr="005E59AD" w:rsidRDefault="002D6E9C" w:rsidP="005E59AD">
      <w:pPr>
        <w:pStyle w:val="Listenabsatz"/>
        <w:numPr>
          <w:ilvl w:val="0"/>
          <w:numId w:val="40"/>
        </w:numPr>
        <w:ind w:right="-427"/>
        <w:rPr>
          <w:rFonts w:ascii="Arial" w:hAnsi="Arial" w:cs="Arial"/>
          <w:b/>
        </w:rPr>
      </w:pPr>
      <w:r w:rsidRPr="005E59AD">
        <w:rPr>
          <w:rFonts w:ascii="Arial" w:hAnsi="Arial" w:cs="Arial"/>
          <w:b/>
        </w:rPr>
        <w:t>Scheitern der Zusammenarbeit</w:t>
      </w:r>
    </w:p>
    <w:p w14:paraId="3D2C1D3E" w14:textId="77777777" w:rsidR="002D6E9C" w:rsidRPr="000273C6" w:rsidRDefault="002D6E9C" w:rsidP="005E59AD">
      <w:pPr>
        <w:ind w:left="357" w:right="-427"/>
        <w:jc w:val="both"/>
        <w:rPr>
          <w:rFonts w:ascii="Arial" w:hAnsi="Arial" w:cs="Arial"/>
          <w:sz w:val="22"/>
          <w:szCs w:val="22"/>
        </w:rPr>
      </w:pPr>
      <w:r w:rsidRPr="000273C6">
        <w:rPr>
          <w:rFonts w:ascii="Arial" w:hAnsi="Arial" w:cs="Arial"/>
          <w:sz w:val="22"/>
          <w:szCs w:val="22"/>
        </w:rPr>
        <w:t xml:space="preserve">Falls sich die KlientInnen nicht beim Partner melden oder die Zusammenarbeit  zwischen Partnerorganisation und einer Klientin/einem Klienten drei Monate nach Rückkehr nicht zustande gekommen ist, wird der Fall nach Abstimmung zwischen Micado Migration, Beratungsstelle und Partner vor Ort abgeschlossen. </w:t>
      </w:r>
    </w:p>
    <w:p w14:paraId="606A9C0D" w14:textId="77777777" w:rsidR="002D6E9C" w:rsidRPr="000273C6" w:rsidRDefault="002D6E9C" w:rsidP="00A1665A">
      <w:pPr>
        <w:ind w:left="720" w:right="-427"/>
        <w:jc w:val="both"/>
        <w:rPr>
          <w:rFonts w:ascii="Arial" w:hAnsi="Arial" w:cs="Arial"/>
          <w:sz w:val="22"/>
          <w:szCs w:val="22"/>
        </w:rPr>
      </w:pPr>
    </w:p>
    <w:p w14:paraId="74F19854" w14:textId="77777777" w:rsidR="002D6E9C" w:rsidRPr="000273C6" w:rsidRDefault="002D6E9C" w:rsidP="005E59AD">
      <w:pPr>
        <w:ind w:left="357" w:right="-427"/>
        <w:jc w:val="both"/>
        <w:rPr>
          <w:rFonts w:ascii="Arial" w:hAnsi="Arial" w:cs="Arial"/>
          <w:sz w:val="22"/>
          <w:szCs w:val="22"/>
        </w:rPr>
      </w:pPr>
      <w:r w:rsidRPr="000273C6">
        <w:rPr>
          <w:rFonts w:ascii="Arial" w:hAnsi="Arial" w:cs="Arial"/>
          <w:sz w:val="22"/>
          <w:szCs w:val="22"/>
        </w:rPr>
        <w:t xml:space="preserve">Finanzielle Mittel, die bereits an die Partnerorganisation überwiesen, aber noch nicht an die Klientin/den Klienten ausgezahlt wurden, werden an Micado Migration zurücküberwiesen abzüglich möglicher Überweisungsgebühren. </w:t>
      </w:r>
    </w:p>
    <w:p w14:paraId="736DC726" w14:textId="77777777" w:rsidR="002D6E9C" w:rsidRPr="000273C6" w:rsidRDefault="002D6E9C" w:rsidP="00A1665A">
      <w:pPr>
        <w:ind w:left="720" w:right="-427"/>
        <w:jc w:val="both"/>
        <w:rPr>
          <w:rFonts w:ascii="Arial" w:hAnsi="Arial" w:cs="Arial"/>
          <w:sz w:val="22"/>
          <w:szCs w:val="22"/>
        </w:rPr>
      </w:pPr>
    </w:p>
    <w:p w14:paraId="55902CF1" w14:textId="2788B8E8" w:rsidR="002D6E9C" w:rsidRDefault="002D6E9C" w:rsidP="002C45F2">
      <w:pPr>
        <w:ind w:left="357" w:right="-427"/>
        <w:jc w:val="both"/>
        <w:rPr>
          <w:rFonts w:ascii="Arial" w:hAnsi="Arial" w:cs="Arial"/>
          <w:sz w:val="22"/>
          <w:szCs w:val="22"/>
        </w:rPr>
      </w:pPr>
      <w:r w:rsidRPr="000273C6">
        <w:rPr>
          <w:rFonts w:ascii="Arial" w:hAnsi="Arial" w:cs="Arial"/>
          <w:sz w:val="22"/>
          <w:szCs w:val="22"/>
        </w:rPr>
        <w:t xml:space="preserve">Die von der Beratungsstelle für die Klientin/den Klienten vorgesehenen und noch nicht an diese/diesen ausgezahlten Mittel werden von Micado Migration nach Rückerstattung durch </w:t>
      </w:r>
      <w:r w:rsidRPr="000273C6">
        <w:rPr>
          <w:rFonts w:ascii="Arial" w:hAnsi="Arial" w:cs="Arial"/>
          <w:sz w:val="22"/>
          <w:szCs w:val="22"/>
        </w:rPr>
        <w:lastRenderedPageBreak/>
        <w:t>den Partner an das Konto der Beratungsstelle zurücküberwiesen. Eine Umwidmung ist in Abstimmung mit Micado Migration ebenfalls möglich.</w:t>
      </w:r>
    </w:p>
    <w:p w14:paraId="432A7539" w14:textId="77777777" w:rsidR="002C45F2" w:rsidRDefault="002C45F2" w:rsidP="002C45F2">
      <w:pPr>
        <w:ind w:left="357" w:right="-427"/>
        <w:jc w:val="both"/>
        <w:rPr>
          <w:rFonts w:ascii="Arial" w:hAnsi="Arial" w:cs="Arial"/>
          <w:sz w:val="22"/>
          <w:szCs w:val="22"/>
        </w:rPr>
      </w:pPr>
    </w:p>
    <w:p w14:paraId="4EDFD67C" w14:textId="77777777" w:rsidR="002C45F2" w:rsidRPr="002C45F2" w:rsidRDefault="002C45F2" w:rsidP="002C45F2">
      <w:pPr>
        <w:ind w:left="357" w:right="-427"/>
        <w:jc w:val="both"/>
        <w:rPr>
          <w:rFonts w:ascii="Arial" w:hAnsi="Arial" w:cs="Arial"/>
          <w:sz w:val="22"/>
          <w:szCs w:val="22"/>
        </w:rPr>
      </w:pPr>
    </w:p>
    <w:p w14:paraId="17190ED1" w14:textId="77777777" w:rsidR="002D6E9C" w:rsidRPr="000273C6" w:rsidRDefault="002D6E9C" w:rsidP="00A1665A">
      <w:pPr>
        <w:ind w:right="-427"/>
        <w:jc w:val="both"/>
        <w:rPr>
          <w:rFonts w:ascii="Arial" w:hAnsi="Arial" w:cs="Arial"/>
          <w:b/>
          <w:sz w:val="22"/>
          <w:szCs w:val="22"/>
        </w:rPr>
      </w:pPr>
    </w:p>
    <w:p w14:paraId="1863DE60" w14:textId="1006CE3B" w:rsidR="002D6E9C" w:rsidRPr="002C45F2" w:rsidRDefault="002D6E9C" w:rsidP="00A1665A">
      <w:pPr>
        <w:pStyle w:val="Listenabsatz"/>
        <w:numPr>
          <w:ilvl w:val="0"/>
          <w:numId w:val="40"/>
        </w:numPr>
        <w:ind w:right="-427"/>
        <w:jc w:val="both"/>
        <w:rPr>
          <w:rFonts w:ascii="Arial" w:hAnsi="Arial" w:cs="Arial"/>
          <w:b/>
        </w:rPr>
      </w:pPr>
      <w:r w:rsidRPr="002C45F2">
        <w:rPr>
          <w:rFonts w:ascii="Arial" w:hAnsi="Arial" w:cs="Arial"/>
          <w:b/>
        </w:rPr>
        <w:t>Gerichtsstand</w:t>
      </w:r>
    </w:p>
    <w:p w14:paraId="4A56C6C4" w14:textId="4A071CC1" w:rsidR="002D6E9C" w:rsidRPr="000273C6" w:rsidRDefault="002D6E9C" w:rsidP="002C45F2">
      <w:pPr>
        <w:ind w:left="357" w:right="-427"/>
        <w:jc w:val="both"/>
        <w:rPr>
          <w:rFonts w:ascii="Arial" w:hAnsi="Arial" w:cs="Arial"/>
          <w:sz w:val="22"/>
          <w:szCs w:val="22"/>
        </w:rPr>
      </w:pPr>
      <w:r w:rsidRPr="000273C6">
        <w:rPr>
          <w:rFonts w:ascii="Arial" w:hAnsi="Arial" w:cs="Arial"/>
          <w:sz w:val="22"/>
          <w:szCs w:val="22"/>
        </w:rPr>
        <w:t>Gerichtsstand ist Saarbrücken.</w:t>
      </w:r>
    </w:p>
    <w:p w14:paraId="7E142863" w14:textId="77777777" w:rsidR="002D6E9C" w:rsidRPr="000273C6" w:rsidRDefault="002D6E9C" w:rsidP="00A1665A">
      <w:pPr>
        <w:ind w:right="-427"/>
        <w:jc w:val="both"/>
        <w:rPr>
          <w:rFonts w:ascii="Arial" w:hAnsi="Arial" w:cs="Arial"/>
          <w:sz w:val="22"/>
          <w:szCs w:val="22"/>
        </w:rPr>
      </w:pPr>
    </w:p>
    <w:p w14:paraId="665E6057" w14:textId="77777777" w:rsidR="002D6E9C" w:rsidRPr="000273C6" w:rsidRDefault="002D6E9C" w:rsidP="00A1665A">
      <w:pPr>
        <w:ind w:right="-427"/>
        <w:jc w:val="both"/>
        <w:rPr>
          <w:rFonts w:ascii="Arial" w:hAnsi="Arial" w:cs="Arial"/>
          <w:sz w:val="22"/>
          <w:szCs w:val="22"/>
        </w:rPr>
      </w:pPr>
    </w:p>
    <w:p w14:paraId="4DA2C58B" w14:textId="77777777" w:rsidR="002D6E9C" w:rsidRPr="000273C6" w:rsidRDefault="002D6E9C" w:rsidP="00A1665A">
      <w:pPr>
        <w:ind w:right="-427"/>
        <w:jc w:val="both"/>
        <w:rPr>
          <w:rFonts w:ascii="Arial" w:hAnsi="Arial" w:cs="Arial"/>
          <w:sz w:val="22"/>
          <w:szCs w:val="22"/>
        </w:rPr>
      </w:pPr>
    </w:p>
    <w:p w14:paraId="78813A76" w14:textId="26EA4CB0" w:rsidR="002D6E9C" w:rsidRDefault="002C45F2" w:rsidP="002C45F2">
      <w:pPr>
        <w:pStyle w:val="Listenabsatz"/>
        <w:numPr>
          <w:ilvl w:val="0"/>
          <w:numId w:val="40"/>
        </w:numPr>
        <w:ind w:right="-427"/>
        <w:jc w:val="both"/>
        <w:rPr>
          <w:rFonts w:ascii="Arial" w:hAnsi="Arial" w:cs="Arial"/>
        </w:rPr>
      </w:pPr>
      <w:r w:rsidRPr="002C45F2">
        <w:rPr>
          <w:rFonts w:ascii="Arial" w:hAnsi="Arial" w:cs="Arial"/>
          <w:b/>
        </w:rPr>
        <w:t>Erklärung</w:t>
      </w:r>
      <w:r>
        <w:rPr>
          <w:rFonts w:ascii="Arial" w:hAnsi="Arial" w:cs="Arial"/>
        </w:rPr>
        <w:t xml:space="preserve"> </w:t>
      </w:r>
    </w:p>
    <w:p w14:paraId="2B6398D1" w14:textId="6F0BFA1E" w:rsidR="002C45F2" w:rsidRPr="002C45F2" w:rsidRDefault="002C45F2" w:rsidP="002C45F2">
      <w:pPr>
        <w:ind w:right="-427"/>
        <w:jc w:val="both"/>
        <w:rPr>
          <w:rFonts w:ascii="Arial" w:hAnsi="Arial" w:cs="Arial"/>
        </w:rPr>
      </w:pPr>
      <w:r>
        <w:rPr>
          <w:rFonts w:ascii="Arial" w:hAnsi="Arial" w:cs="Arial"/>
        </w:rPr>
        <w:t>Ich habe die spezifischen Geschäftsbedingungen im Rahmen der IntegPlan-Einzelfallförderung sowie die zugehörige Anlage</w:t>
      </w:r>
      <w:r w:rsidR="005E4238">
        <w:rPr>
          <w:rFonts w:ascii="Arial" w:hAnsi="Arial" w:cs="Arial"/>
        </w:rPr>
        <w:t>n</w:t>
      </w:r>
      <w:r>
        <w:rPr>
          <w:rFonts w:ascii="Arial" w:hAnsi="Arial" w:cs="Arial"/>
        </w:rPr>
        <w:t xml:space="preserve"> „CCM Return Tool“ </w:t>
      </w:r>
      <w:r w:rsidR="005E4238">
        <w:rPr>
          <w:rFonts w:ascii="Arial" w:hAnsi="Arial" w:cs="Arial"/>
        </w:rPr>
        <w:t xml:space="preserve">und „Datenschutzinformationen für die Beratungsstelle“ </w:t>
      </w:r>
      <w:r>
        <w:rPr>
          <w:rFonts w:ascii="Arial" w:hAnsi="Arial" w:cs="Arial"/>
        </w:rPr>
        <w:t>zur Kenntnis genommen und akzeptiere diese.</w:t>
      </w:r>
    </w:p>
    <w:p w14:paraId="10ACC053" w14:textId="77777777" w:rsidR="002D6E9C" w:rsidRPr="000273C6" w:rsidRDefault="002D6E9C" w:rsidP="00A1665A">
      <w:pPr>
        <w:ind w:right="-427"/>
        <w:jc w:val="both"/>
        <w:rPr>
          <w:rFonts w:ascii="Arial" w:hAnsi="Arial" w:cs="Arial"/>
          <w:sz w:val="22"/>
          <w:szCs w:val="22"/>
        </w:rPr>
      </w:pPr>
    </w:p>
    <w:p w14:paraId="4E5AE294" w14:textId="77777777" w:rsidR="002D6E9C" w:rsidRPr="000273C6" w:rsidRDefault="002D6E9C" w:rsidP="00A1665A">
      <w:pPr>
        <w:spacing w:line="480" w:lineRule="auto"/>
        <w:ind w:right="-427"/>
        <w:jc w:val="both"/>
        <w:rPr>
          <w:rFonts w:ascii="Arial" w:hAnsi="Arial" w:cs="Arial"/>
          <w:i/>
          <w:sz w:val="22"/>
          <w:szCs w:val="22"/>
        </w:rPr>
      </w:pPr>
      <w:r w:rsidRPr="000273C6">
        <w:rPr>
          <w:rFonts w:ascii="Arial" w:hAnsi="Arial" w:cs="Arial"/>
          <w:i/>
          <w:sz w:val="22"/>
          <w:szCs w:val="22"/>
        </w:rPr>
        <w:t>Name, Vorname</w:t>
      </w:r>
      <w:r w:rsidRPr="000273C6">
        <w:rPr>
          <w:rFonts w:ascii="Arial" w:hAnsi="Arial" w:cs="Arial"/>
          <w:i/>
          <w:sz w:val="22"/>
          <w:szCs w:val="22"/>
        </w:rPr>
        <w:tab/>
        <w:t>____________________________________________________</w:t>
      </w:r>
    </w:p>
    <w:p w14:paraId="0FB32AF9" w14:textId="77777777" w:rsidR="002D6E9C" w:rsidRPr="000273C6" w:rsidRDefault="002D6E9C" w:rsidP="00A1665A">
      <w:pPr>
        <w:spacing w:line="480" w:lineRule="auto"/>
        <w:ind w:right="-427"/>
        <w:jc w:val="both"/>
        <w:rPr>
          <w:rFonts w:ascii="Arial" w:hAnsi="Arial" w:cs="Arial"/>
          <w:i/>
          <w:sz w:val="22"/>
          <w:szCs w:val="22"/>
        </w:rPr>
      </w:pPr>
      <w:r w:rsidRPr="000273C6">
        <w:rPr>
          <w:rFonts w:ascii="Arial" w:hAnsi="Arial" w:cs="Arial"/>
          <w:i/>
          <w:sz w:val="22"/>
          <w:szCs w:val="22"/>
        </w:rPr>
        <w:t>Institution</w:t>
      </w:r>
      <w:r w:rsidRPr="000273C6">
        <w:rPr>
          <w:rFonts w:ascii="Arial" w:hAnsi="Arial" w:cs="Arial"/>
          <w:i/>
          <w:sz w:val="22"/>
          <w:szCs w:val="22"/>
        </w:rPr>
        <w:tab/>
      </w:r>
      <w:r w:rsidRPr="000273C6">
        <w:rPr>
          <w:rFonts w:ascii="Arial" w:hAnsi="Arial" w:cs="Arial"/>
          <w:i/>
          <w:sz w:val="22"/>
          <w:szCs w:val="22"/>
        </w:rPr>
        <w:tab/>
        <w:t>____________________________________________________</w:t>
      </w:r>
    </w:p>
    <w:p w14:paraId="678458D0" w14:textId="77777777" w:rsidR="002D6E9C" w:rsidRPr="000273C6" w:rsidRDefault="002D6E9C" w:rsidP="00A1665A">
      <w:pPr>
        <w:spacing w:line="480" w:lineRule="auto"/>
        <w:ind w:right="-427"/>
        <w:jc w:val="both"/>
        <w:rPr>
          <w:rFonts w:ascii="Arial" w:hAnsi="Arial" w:cs="Arial"/>
          <w:i/>
          <w:sz w:val="22"/>
          <w:szCs w:val="22"/>
        </w:rPr>
      </w:pPr>
      <w:r w:rsidRPr="000273C6">
        <w:rPr>
          <w:rFonts w:ascii="Arial" w:hAnsi="Arial" w:cs="Arial"/>
          <w:i/>
          <w:sz w:val="22"/>
          <w:szCs w:val="22"/>
        </w:rPr>
        <w:t xml:space="preserve">Straße        </w:t>
      </w:r>
      <w:r w:rsidRPr="000273C6">
        <w:rPr>
          <w:rFonts w:ascii="Arial" w:hAnsi="Arial" w:cs="Arial"/>
          <w:i/>
          <w:sz w:val="22"/>
          <w:szCs w:val="22"/>
        </w:rPr>
        <w:tab/>
      </w:r>
      <w:r w:rsidRPr="000273C6">
        <w:rPr>
          <w:rFonts w:ascii="Arial" w:hAnsi="Arial" w:cs="Arial"/>
          <w:i/>
          <w:sz w:val="22"/>
          <w:szCs w:val="22"/>
        </w:rPr>
        <w:tab/>
        <w:t>____________________________________________________</w:t>
      </w:r>
    </w:p>
    <w:p w14:paraId="5B5012E8" w14:textId="77777777" w:rsidR="002D6E9C" w:rsidRPr="000273C6" w:rsidRDefault="002D6E9C" w:rsidP="00A1665A">
      <w:pPr>
        <w:spacing w:line="480" w:lineRule="auto"/>
        <w:ind w:right="-427"/>
        <w:jc w:val="both"/>
        <w:rPr>
          <w:rFonts w:ascii="Arial" w:hAnsi="Arial" w:cs="Arial"/>
          <w:i/>
          <w:sz w:val="22"/>
          <w:szCs w:val="22"/>
        </w:rPr>
      </w:pPr>
      <w:r w:rsidRPr="000273C6">
        <w:rPr>
          <w:rFonts w:ascii="Arial" w:hAnsi="Arial" w:cs="Arial"/>
          <w:i/>
          <w:sz w:val="22"/>
          <w:szCs w:val="22"/>
        </w:rPr>
        <w:t xml:space="preserve">Postleitzahl und Ort </w:t>
      </w:r>
      <w:r w:rsidRPr="000273C6">
        <w:rPr>
          <w:rFonts w:ascii="Arial" w:hAnsi="Arial" w:cs="Arial"/>
          <w:i/>
          <w:sz w:val="22"/>
          <w:szCs w:val="22"/>
        </w:rPr>
        <w:tab/>
        <w:t>____________________________________________________</w:t>
      </w:r>
    </w:p>
    <w:p w14:paraId="29F224FA" w14:textId="77777777" w:rsidR="002D6E9C" w:rsidRPr="000273C6" w:rsidRDefault="002D6E9C" w:rsidP="00A1665A">
      <w:pPr>
        <w:spacing w:line="480" w:lineRule="auto"/>
        <w:ind w:right="-427"/>
        <w:jc w:val="both"/>
        <w:rPr>
          <w:rFonts w:ascii="Arial" w:hAnsi="Arial" w:cs="Arial"/>
          <w:i/>
          <w:sz w:val="22"/>
          <w:szCs w:val="22"/>
        </w:rPr>
      </w:pPr>
      <w:r w:rsidRPr="000273C6">
        <w:rPr>
          <w:rFonts w:ascii="Arial" w:hAnsi="Arial" w:cs="Arial"/>
          <w:i/>
          <w:sz w:val="22"/>
          <w:szCs w:val="22"/>
        </w:rPr>
        <w:t xml:space="preserve">Telefon/Fax               </w:t>
      </w:r>
      <w:r w:rsidRPr="000273C6">
        <w:rPr>
          <w:rFonts w:ascii="Arial" w:hAnsi="Arial" w:cs="Arial"/>
          <w:i/>
          <w:sz w:val="22"/>
          <w:szCs w:val="22"/>
        </w:rPr>
        <w:tab/>
        <w:t>____________________________________________________</w:t>
      </w:r>
    </w:p>
    <w:p w14:paraId="4981445D" w14:textId="77777777" w:rsidR="002D6E9C" w:rsidRPr="000273C6" w:rsidRDefault="002D6E9C" w:rsidP="00A1665A">
      <w:pPr>
        <w:spacing w:line="480" w:lineRule="auto"/>
        <w:ind w:right="-427"/>
        <w:jc w:val="both"/>
        <w:rPr>
          <w:rFonts w:ascii="Arial" w:hAnsi="Arial" w:cs="Arial"/>
          <w:i/>
          <w:sz w:val="22"/>
          <w:szCs w:val="22"/>
        </w:rPr>
      </w:pPr>
      <w:r w:rsidRPr="000273C6">
        <w:rPr>
          <w:rFonts w:ascii="Arial" w:hAnsi="Arial" w:cs="Arial"/>
          <w:i/>
          <w:sz w:val="22"/>
          <w:szCs w:val="22"/>
        </w:rPr>
        <w:t xml:space="preserve">E-Mail       </w:t>
      </w:r>
      <w:r w:rsidRPr="000273C6">
        <w:rPr>
          <w:rFonts w:ascii="Arial" w:hAnsi="Arial" w:cs="Arial"/>
          <w:i/>
          <w:sz w:val="22"/>
          <w:szCs w:val="22"/>
        </w:rPr>
        <w:tab/>
      </w:r>
      <w:r w:rsidRPr="000273C6">
        <w:rPr>
          <w:rFonts w:ascii="Arial" w:hAnsi="Arial" w:cs="Arial"/>
          <w:i/>
          <w:sz w:val="22"/>
          <w:szCs w:val="22"/>
        </w:rPr>
        <w:tab/>
        <w:t>____________________________________________________</w:t>
      </w:r>
    </w:p>
    <w:p w14:paraId="7F2890CD" w14:textId="77777777" w:rsidR="002D6E9C" w:rsidRPr="000273C6" w:rsidRDefault="002D6E9C" w:rsidP="00A1665A">
      <w:pPr>
        <w:ind w:right="-427"/>
        <w:jc w:val="both"/>
        <w:rPr>
          <w:rFonts w:ascii="Arial" w:hAnsi="Arial" w:cs="Arial"/>
          <w:sz w:val="22"/>
          <w:szCs w:val="22"/>
        </w:rPr>
      </w:pPr>
    </w:p>
    <w:p w14:paraId="524813B0" w14:textId="77777777" w:rsidR="002D6E9C" w:rsidRPr="000273C6" w:rsidRDefault="002D6E9C" w:rsidP="00A1665A">
      <w:pPr>
        <w:ind w:right="-427"/>
        <w:jc w:val="both"/>
        <w:rPr>
          <w:rFonts w:ascii="Arial" w:hAnsi="Arial" w:cs="Arial"/>
          <w:sz w:val="22"/>
          <w:szCs w:val="22"/>
        </w:rPr>
      </w:pPr>
    </w:p>
    <w:p w14:paraId="322833A9" w14:textId="77777777" w:rsidR="002D6E9C" w:rsidRPr="000273C6" w:rsidRDefault="002D6E9C" w:rsidP="00A1665A">
      <w:pPr>
        <w:pStyle w:val="Default"/>
        <w:ind w:right="-427"/>
        <w:jc w:val="both"/>
        <w:rPr>
          <w:i/>
          <w:snapToGrid w:val="0"/>
          <w:color w:val="auto"/>
          <w:sz w:val="22"/>
          <w:szCs w:val="22"/>
        </w:rPr>
      </w:pPr>
    </w:p>
    <w:p w14:paraId="4B52A360" w14:textId="77777777" w:rsidR="002D6E9C" w:rsidRPr="000273C6" w:rsidRDefault="002D6E9C" w:rsidP="00A1665A">
      <w:pPr>
        <w:pStyle w:val="Default"/>
        <w:tabs>
          <w:tab w:val="left" w:pos="4253"/>
        </w:tabs>
        <w:ind w:right="-427"/>
        <w:jc w:val="both"/>
        <w:rPr>
          <w:i/>
          <w:snapToGrid w:val="0"/>
          <w:color w:val="auto"/>
          <w:sz w:val="22"/>
          <w:szCs w:val="22"/>
        </w:rPr>
      </w:pPr>
      <w:r w:rsidRPr="000273C6">
        <w:rPr>
          <w:i/>
          <w:snapToGrid w:val="0"/>
          <w:color w:val="auto"/>
          <w:sz w:val="22"/>
          <w:szCs w:val="22"/>
        </w:rPr>
        <w:t>_______________________</w:t>
      </w:r>
      <w:r w:rsidRPr="000273C6">
        <w:rPr>
          <w:i/>
          <w:snapToGrid w:val="0"/>
          <w:color w:val="auto"/>
          <w:sz w:val="22"/>
          <w:szCs w:val="22"/>
        </w:rPr>
        <w:tab/>
      </w:r>
      <w:r w:rsidRPr="000273C6">
        <w:rPr>
          <w:i/>
          <w:snapToGrid w:val="0"/>
          <w:color w:val="auto"/>
          <w:sz w:val="22"/>
          <w:szCs w:val="22"/>
        </w:rPr>
        <w:tab/>
        <w:t>_____________________________</w:t>
      </w:r>
    </w:p>
    <w:p w14:paraId="3C527091" w14:textId="77777777" w:rsidR="002D6E9C" w:rsidRPr="000273C6" w:rsidRDefault="002D6E9C" w:rsidP="00A1665A">
      <w:pPr>
        <w:pStyle w:val="Default"/>
        <w:tabs>
          <w:tab w:val="left" w:pos="4253"/>
        </w:tabs>
        <w:ind w:left="5040" w:right="-427" w:hanging="5040"/>
        <w:jc w:val="both"/>
        <w:rPr>
          <w:i/>
          <w:snapToGrid w:val="0"/>
          <w:color w:val="auto"/>
          <w:sz w:val="22"/>
          <w:szCs w:val="22"/>
        </w:rPr>
      </w:pPr>
      <w:r w:rsidRPr="000273C6">
        <w:rPr>
          <w:i/>
          <w:snapToGrid w:val="0"/>
          <w:color w:val="auto"/>
          <w:sz w:val="22"/>
          <w:szCs w:val="22"/>
        </w:rPr>
        <w:t>Ort, Datum</w:t>
      </w:r>
      <w:r w:rsidRPr="000273C6">
        <w:rPr>
          <w:i/>
          <w:snapToGrid w:val="0"/>
          <w:color w:val="auto"/>
          <w:sz w:val="22"/>
          <w:szCs w:val="22"/>
        </w:rPr>
        <w:tab/>
      </w:r>
      <w:r w:rsidRPr="000273C6">
        <w:rPr>
          <w:i/>
          <w:snapToGrid w:val="0"/>
          <w:color w:val="auto"/>
          <w:sz w:val="22"/>
          <w:szCs w:val="22"/>
        </w:rPr>
        <w:tab/>
        <w:t xml:space="preserve">Unterschrift </w:t>
      </w:r>
    </w:p>
    <w:p w14:paraId="41B54A96" w14:textId="77777777" w:rsidR="002D6E9C" w:rsidRPr="000273C6" w:rsidRDefault="002D6E9C" w:rsidP="00A1665A">
      <w:pPr>
        <w:pStyle w:val="Default"/>
        <w:tabs>
          <w:tab w:val="left" w:pos="4253"/>
        </w:tabs>
        <w:ind w:left="5040" w:right="-427" w:hanging="5040"/>
        <w:jc w:val="both"/>
        <w:rPr>
          <w:i/>
          <w:snapToGrid w:val="0"/>
          <w:color w:val="auto"/>
          <w:sz w:val="22"/>
          <w:szCs w:val="22"/>
        </w:rPr>
      </w:pPr>
      <w:r w:rsidRPr="000273C6">
        <w:rPr>
          <w:i/>
          <w:snapToGrid w:val="0"/>
          <w:color w:val="auto"/>
          <w:sz w:val="22"/>
          <w:szCs w:val="22"/>
        </w:rPr>
        <w:tab/>
      </w:r>
      <w:r w:rsidRPr="000273C6">
        <w:rPr>
          <w:i/>
          <w:snapToGrid w:val="0"/>
          <w:color w:val="auto"/>
          <w:sz w:val="22"/>
          <w:szCs w:val="22"/>
        </w:rPr>
        <w:tab/>
        <w:t>( Rückkehrberatungsstelle)</w:t>
      </w:r>
    </w:p>
    <w:p w14:paraId="62FB2326" w14:textId="77777777" w:rsidR="002D6E9C" w:rsidRPr="000273C6" w:rsidRDefault="002D6E9C" w:rsidP="00A1665A">
      <w:pPr>
        <w:pStyle w:val="Default"/>
        <w:tabs>
          <w:tab w:val="left" w:pos="4253"/>
        </w:tabs>
        <w:ind w:left="4253" w:right="-427" w:hanging="4253"/>
        <w:jc w:val="both"/>
        <w:rPr>
          <w:snapToGrid w:val="0"/>
          <w:color w:val="auto"/>
          <w:sz w:val="22"/>
          <w:szCs w:val="22"/>
        </w:rPr>
      </w:pPr>
    </w:p>
    <w:p w14:paraId="57804DA8" w14:textId="77777777" w:rsidR="002D6E9C" w:rsidRPr="000273C6" w:rsidRDefault="002D6E9C" w:rsidP="00A1665A">
      <w:pPr>
        <w:pStyle w:val="Default"/>
        <w:tabs>
          <w:tab w:val="left" w:pos="4253"/>
        </w:tabs>
        <w:ind w:left="4253" w:right="-427" w:hanging="4253"/>
        <w:jc w:val="both"/>
        <w:rPr>
          <w:snapToGrid w:val="0"/>
          <w:color w:val="auto"/>
          <w:sz w:val="22"/>
          <w:szCs w:val="22"/>
        </w:rPr>
      </w:pPr>
    </w:p>
    <w:p w14:paraId="7030129A" w14:textId="77777777" w:rsidR="002D6E9C" w:rsidRPr="000273C6" w:rsidRDefault="002D6E9C" w:rsidP="00A1665A">
      <w:pPr>
        <w:pStyle w:val="Default"/>
        <w:tabs>
          <w:tab w:val="left" w:pos="4253"/>
        </w:tabs>
        <w:ind w:left="4253" w:right="-427" w:hanging="4253"/>
        <w:jc w:val="both"/>
        <w:rPr>
          <w:sz w:val="22"/>
          <w:szCs w:val="22"/>
        </w:rPr>
      </w:pPr>
      <w:r w:rsidRPr="000273C6">
        <w:rPr>
          <w:bCs/>
          <w:i/>
          <w:sz w:val="22"/>
          <w:szCs w:val="22"/>
        </w:rPr>
        <w:sym w:font="Wingdings" w:char="F0E0"/>
      </w:r>
      <w:r w:rsidRPr="000273C6">
        <w:rPr>
          <w:bCs/>
          <w:i/>
          <w:sz w:val="22"/>
          <w:szCs w:val="22"/>
        </w:rPr>
        <w:t xml:space="preserve"> Bitte senden Sie das unterschriebene Dokument per Fax an: 0681 910 320 20</w:t>
      </w:r>
    </w:p>
    <w:p w14:paraId="7F467F59" w14:textId="77777777" w:rsidR="002D6E9C" w:rsidRPr="000273C6" w:rsidRDefault="002D6E9C" w:rsidP="00A1665A">
      <w:pPr>
        <w:pStyle w:val="Default"/>
        <w:tabs>
          <w:tab w:val="left" w:pos="4253"/>
        </w:tabs>
        <w:ind w:left="4253" w:right="-427" w:hanging="4253"/>
        <w:jc w:val="both"/>
        <w:rPr>
          <w:sz w:val="22"/>
          <w:szCs w:val="22"/>
        </w:rPr>
      </w:pPr>
    </w:p>
    <w:p w14:paraId="4E907EA1" w14:textId="77777777" w:rsidR="002D6E9C" w:rsidRDefault="002D6E9C" w:rsidP="00A1665A">
      <w:pPr>
        <w:pStyle w:val="Default"/>
        <w:tabs>
          <w:tab w:val="left" w:pos="4253"/>
        </w:tabs>
        <w:ind w:left="4253" w:right="-427" w:hanging="4253"/>
        <w:jc w:val="both"/>
        <w:rPr>
          <w:sz w:val="22"/>
          <w:szCs w:val="22"/>
        </w:rPr>
      </w:pPr>
    </w:p>
    <w:p w14:paraId="7F67718C" w14:textId="77777777" w:rsidR="002C45F2" w:rsidRDefault="002C45F2" w:rsidP="00A1665A">
      <w:pPr>
        <w:pStyle w:val="Default"/>
        <w:tabs>
          <w:tab w:val="left" w:pos="4253"/>
        </w:tabs>
        <w:ind w:left="4253" w:right="-427" w:hanging="4253"/>
        <w:jc w:val="both"/>
        <w:rPr>
          <w:sz w:val="22"/>
          <w:szCs w:val="22"/>
        </w:rPr>
      </w:pPr>
    </w:p>
    <w:p w14:paraId="3E7BFFF8" w14:textId="77777777" w:rsidR="002C45F2" w:rsidRDefault="002C45F2" w:rsidP="00A1665A">
      <w:pPr>
        <w:pStyle w:val="Default"/>
        <w:tabs>
          <w:tab w:val="left" w:pos="4253"/>
        </w:tabs>
        <w:ind w:left="4253" w:right="-427" w:hanging="4253"/>
        <w:jc w:val="both"/>
        <w:rPr>
          <w:sz w:val="22"/>
          <w:szCs w:val="22"/>
        </w:rPr>
      </w:pPr>
    </w:p>
    <w:p w14:paraId="3617AD87" w14:textId="77777777" w:rsidR="002C45F2" w:rsidRDefault="002C45F2" w:rsidP="00A1665A">
      <w:pPr>
        <w:pStyle w:val="Default"/>
        <w:tabs>
          <w:tab w:val="left" w:pos="4253"/>
        </w:tabs>
        <w:ind w:left="4253" w:right="-427" w:hanging="4253"/>
        <w:jc w:val="both"/>
        <w:rPr>
          <w:sz w:val="22"/>
          <w:szCs w:val="22"/>
        </w:rPr>
      </w:pPr>
    </w:p>
    <w:p w14:paraId="4568E51E" w14:textId="77777777" w:rsidR="002C45F2" w:rsidRDefault="002C45F2" w:rsidP="00A1665A">
      <w:pPr>
        <w:pStyle w:val="Default"/>
        <w:tabs>
          <w:tab w:val="left" w:pos="4253"/>
        </w:tabs>
        <w:ind w:left="4253" w:right="-427" w:hanging="4253"/>
        <w:jc w:val="both"/>
        <w:rPr>
          <w:sz w:val="22"/>
          <w:szCs w:val="22"/>
        </w:rPr>
      </w:pPr>
    </w:p>
    <w:p w14:paraId="642A77E7" w14:textId="77777777" w:rsidR="002C45F2" w:rsidRDefault="002C45F2" w:rsidP="00A1665A">
      <w:pPr>
        <w:pStyle w:val="Default"/>
        <w:tabs>
          <w:tab w:val="left" w:pos="4253"/>
        </w:tabs>
        <w:ind w:left="4253" w:right="-427" w:hanging="4253"/>
        <w:jc w:val="both"/>
        <w:rPr>
          <w:sz w:val="22"/>
          <w:szCs w:val="22"/>
        </w:rPr>
      </w:pPr>
    </w:p>
    <w:p w14:paraId="4C46C81C" w14:textId="77777777" w:rsidR="002C45F2" w:rsidRDefault="002C45F2" w:rsidP="00A1665A">
      <w:pPr>
        <w:pStyle w:val="Default"/>
        <w:tabs>
          <w:tab w:val="left" w:pos="4253"/>
        </w:tabs>
        <w:ind w:left="4253" w:right="-427" w:hanging="4253"/>
        <w:jc w:val="both"/>
        <w:rPr>
          <w:sz w:val="22"/>
          <w:szCs w:val="22"/>
        </w:rPr>
      </w:pPr>
    </w:p>
    <w:p w14:paraId="5277C94A" w14:textId="77777777" w:rsidR="002C45F2" w:rsidRDefault="002C45F2" w:rsidP="00A1665A">
      <w:pPr>
        <w:pStyle w:val="Default"/>
        <w:tabs>
          <w:tab w:val="left" w:pos="4253"/>
        </w:tabs>
        <w:ind w:left="4253" w:right="-427" w:hanging="4253"/>
        <w:jc w:val="both"/>
        <w:rPr>
          <w:sz w:val="22"/>
          <w:szCs w:val="22"/>
        </w:rPr>
      </w:pPr>
    </w:p>
    <w:p w14:paraId="58720408" w14:textId="77777777" w:rsidR="002C45F2" w:rsidRDefault="002C45F2" w:rsidP="00A1665A">
      <w:pPr>
        <w:pStyle w:val="Default"/>
        <w:tabs>
          <w:tab w:val="left" w:pos="4253"/>
        </w:tabs>
        <w:ind w:left="4253" w:right="-427" w:hanging="4253"/>
        <w:jc w:val="both"/>
        <w:rPr>
          <w:sz w:val="22"/>
          <w:szCs w:val="22"/>
        </w:rPr>
      </w:pPr>
    </w:p>
    <w:p w14:paraId="2911932E" w14:textId="77777777" w:rsidR="002C45F2" w:rsidRDefault="002C45F2" w:rsidP="00A1665A">
      <w:pPr>
        <w:pStyle w:val="Default"/>
        <w:tabs>
          <w:tab w:val="left" w:pos="4253"/>
        </w:tabs>
        <w:ind w:left="4253" w:right="-427" w:hanging="4253"/>
        <w:jc w:val="both"/>
        <w:rPr>
          <w:sz w:val="22"/>
          <w:szCs w:val="22"/>
        </w:rPr>
      </w:pPr>
    </w:p>
    <w:p w14:paraId="2248113F" w14:textId="77777777" w:rsidR="002C45F2" w:rsidRPr="000273C6" w:rsidRDefault="002C45F2" w:rsidP="00A1665A">
      <w:pPr>
        <w:pStyle w:val="Default"/>
        <w:tabs>
          <w:tab w:val="left" w:pos="4253"/>
        </w:tabs>
        <w:ind w:left="4253" w:right="-427" w:hanging="4253"/>
        <w:jc w:val="both"/>
        <w:rPr>
          <w:sz w:val="22"/>
          <w:szCs w:val="22"/>
        </w:rPr>
      </w:pPr>
    </w:p>
    <w:p w14:paraId="24695AF5" w14:textId="77777777" w:rsidR="002D6E9C" w:rsidRPr="002C45F2" w:rsidRDefault="002D6E9C" w:rsidP="00A1665A">
      <w:pPr>
        <w:ind w:right="-427"/>
        <w:jc w:val="both"/>
        <w:outlineLvl w:val="0"/>
        <w:rPr>
          <w:rFonts w:ascii="Arial" w:hAnsi="Arial" w:cs="Arial"/>
          <w:b/>
          <w:sz w:val="28"/>
          <w:szCs w:val="28"/>
        </w:rPr>
      </w:pPr>
      <w:r w:rsidRPr="002C45F2">
        <w:rPr>
          <w:rFonts w:ascii="Arial" w:hAnsi="Arial" w:cs="Arial"/>
          <w:b/>
          <w:sz w:val="28"/>
          <w:szCs w:val="28"/>
        </w:rPr>
        <w:lastRenderedPageBreak/>
        <w:t>Anlage</w:t>
      </w:r>
    </w:p>
    <w:p w14:paraId="5845B1D8" w14:textId="77777777" w:rsidR="002D6E9C" w:rsidRPr="002C45F2" w:rsidRDefault="002D6E9C" w:rsidP="00A1665A">
      <w:pPr>
        <w:ind w:right="-427"/>
        <w:jc w:val="both"/>
        <w:rPr>
          <w:rFonts w:ascii="Arial" w:hAnsi="Arial" w:cs="Arial"/>
          <w:sz w:val="28"/>
          <w:szCs w:val="28"/>
        </w:rPr>
      </w:pPr>
    </w:p>
    <w:p w14:paraId="04C4841D" w14:textId="77777777" w:rsidR="002D6E9C" w:rsidRPr="002C45F2" w:rsidRDefault="002D6E9C" w:rsidP="00A1665A">
      <w:pPr>
        <w:ind w:right="-427"/>
        <w:jc w:val="both"/>
        <w:outlineLvl w:val="0"/>
        <w:rPr>
          <w:rFonts w:ascii="Arial" w:hAnsi="Arial" w:cs="Arial"/>
          <w:b/>
          <w:sz w:val="28"/>
          <w:szCs w:val="28"/>
        </w:rPr>
      </w:pPr>
      <w:r w:rsidRPr="002C45F2">
        <w:rPr>
          <w:rFonts w:ascii="Arial" w:hAnsi="Arial" w:cs="Arial"/>
          <w:b/>
          <w:sz w:val="28"/>
          <w:szCs w:val="28"/>
        </w:rPr>
        <w:t>CCM Return Tool</w:t>
      </w:r>
    </w:p>
    <w:p w14:paraId="020CFB72" w14:textId="77777777" w:rsidR="002D6E9C" w:rsidRPr="002C45F2" w:rsidRDefault="002D6E9C" w:rsidP="00A1665A">
      <w:pPr>
        <w:ind w:right="-427"/>
        <w:jc w:val="both"/>
        <w:rPr>
          <w:rFonts w:ascii="Arial" w:hAnsi="Arial" w:cs="Arial"/>
          <w:b/>
          <w:sz w:val="28"/>
          <w:szCs w:val="28"/>
        </w:rPr>
      </w:pPr>
      <w:r w:rsidRPr="002C45F2">
        <w:rPr>
          <w:rFonts w:ascii="Arial" w:hAnsi="Arial" w:cs="Arial"/>
          <w:b/>
          <w:sz w:val="28"/>
          <w:szCs w:val="28"/>
        </w:rPr>
        <w:t>Erläuterungen zur Datensicherheit und Datenschutz</w:t>
      </w:r>
    </w:p>
    <w:p w14:paraId="4716ECA7" w14:textId="77777777" w:rsidR="002D6E9C" w:rsidRPr="000273C6" w:rsidRDefault="002D6E9C" w:rsidP="00A1665A">
      <w:pPr>
        <w:ind w:right="-427"/>
        <w:jc w:val="both"/>
        <w:rPr>
          <w:rFonts w:ascii="Arial" w:hAnsi="Arial" w:cs="Arial"/>
          <w:b/>
          <w:sz w:val="22"/>
          <w:szCs w:val="22"/>
        </w:rPr>
      </w:pPr>
    </w:p>
    <w:p w14:paraId="55818AE6" w14:textId="77777777" w:rsidR="002D6E9C" w:rsidRPr="000273C6" w:rsidRDefault="002D6E9C" w:rsidP="00A1665A">
      <w:pPr>
        <w:ind w:right="-427"/>
        <w:jc w:val="both"/>
        <w:rPr>
          <w:rFonts w:ascii="Arial" w:hAnsi="Arial" w:cs="Arial"/>
          <w:sz w:val="22"/>
          <w:szCs w:val="22"/>
        </w:rPr>
      </w:pPr>
    </w:p>
    <w:p w14:paraId="65BA8E4A" w14:textId="582AF516"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Die technischen Schutzmaßnahmen des CCM Return-Systems (siehe unten) zum einen und die  Codierung  der  Fälle  über  die  jeweilige  Fallnummer  zum  anderen  sollen  verhindern,  dass Hacker/Cracker an die Klardaten der KlientInnen gelangen können. Die teilnehmenden Beratungsstellen </w:t>
      </w:r>
      <w:r w:rsidR="002C45F2">
        <w:rPr>
          <w:rFonts w:ascii="Arial" w:hAnsi="Arial" w:cs="Arial"/>
          <w:sz w:val="22"/>
          <w:szCs w:val="22"/>
        </w:rPr>
        <w:t xml:space="preserve">geben nur </w:t>
      </w:r>
      <w:r w:rsidRPr="000273C6">
        <w:rPr>
          <w:rFonts w:ascii="Arial" w:hAnsi="Arial" w:cs="Arial"/>
          <w:sz w:val="22"/>
          <w:szCs w:val="22"/>
        </w:rPr>
        <w:t>die Klientennummer, G</w:t>
      </w:r>
      <w:r w:rsidR="00686B89">
        <w:rPr>
          <w:rFonts w:ascii="Arial" w:hAnsi="Arial" w:cs="Arial"/>
          <w:sz w:val="22"/>
          <w:szCs w:val="22"/>
        </w:rPr>
        <w:t xml:space="preserve">eburtsjahr und Rückkehrort der </w:t>
      </w:r>
      <w:r w:rsidRPr="000273C6">
        <w:rPr>
          <w:rFonts w:ascii="Arial" w:hAnsi="Arial" w:cs="Arial"/>
          <w:sz w:val="22"/>
          <w:szCs w:val="22"/>
        </w:rPr>
        <w:t>KlientInnen</w:t>
      </w:r>
      <w:r w:rsidR="00686B89">
        <w:rPr>
          <w:rFonts w:ascii="Arial" w:hAnsi="Arial" w:cs="Arial"/>
          <w:sz w:val="22"/>
          <w:szCs w:val="22"/>
        </w:rPr>
        <w:t xml:space="preserve"> auf der Website </w:t>
      </w:r>
      <w:r w:rsidR="002C45F2">
        <w:rPr>
          <w:rFonts w:ascii="Arial" w:hAnsi="Arial" w:cs="Arial"/>
          <w:sz w:val="22"/>
          <w:szCs w:val="22"/>
        </w:rPr>
        <w:t xml:space="preserve">ein. </w:t>
      </w:r>
      <w:r w:rsidRPr="000273C6">
        <w:rPr>
          <w:rFonts w:ascii="Arial" w:hAnsi="Arial" w:cs="Arial"/>
          <w:sz w:val="22"/>
          <w:szCs w:val="22"/>
        </w:rPr>
        <w:t xml:space="preserve">Alle teilnehmenden Beratungsstellen tragen für die Belehrung und Einweisung der jeweiligen MitarbeiterInnen Sorge. Alle Beteiligten im  HC  (Host Country)  und  im  COR  (Country  of  Return)  müssen  eine  Datenschutz-Verpflichtungserklärung unterschreiben (siehe unten!). </w:t>
      </w:r>
    </w:p>
    <w:p w14:paraId="40F1ACEF" w14:textId="77777777" w:rsidR="002D6E9C" w:rsidRPr="000273C6" w:rsidRDefault="002D6E9C" w:rsidP="00A1665A">
      <w:pPr>
        <w:ind w:right="-427"/>
        <w:jc w:val="both"/>
        <w:rPr>
          <w:rFonts w:ascii="Arial" w:hAnsi="Arial" w:cs="Arial"/>
          <w:sz w:val="22"/>
          <w:szCs w:val="22"/>
        </w:rPr>
      </w:pPr>
    </w:p>
    <w:p w14:paraId="128436ED"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Die Website ist über eine verschlüsselte SSL-Verbindung zugängig und hat damit den gleichen </w:t>
      </w:r>
    </w:p>
    <w:p w14:paraId="753BDD5D"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Standard wie Online-Banking. </w:t>
      </w:r>
    </w:p>
    <w:p w14:paraId="14A82CA1" w14:textId="77777777" w:rsidR="002D6E9C" w:rsidRPr="000273C6" w:rsidRDefault="002D6E9C" w:rsidP="00A1665A">
      <w:pPr>
        <w:ind w:right="-427"/>
        <w:jc w:val="both"/>
        <w:rPr>
          <w:rFonts w:ascii="Arial" w:hAnsi="Arial" w:cs="Arial"/>
          <w:sz w:val="22"/>
          <w:szCs w:val="22"/>
        </w:rPr>
      </w:pPr>
    </w:p>
    <w:p w14:paraId="12C4C913" w14:textId="7D0298DC" w:rsidR="002D6E9C" w:rsidRPr="000273C6" w:rsidRDefault="002C45F2" w:rsidP="00A1665A">
      <w:pPr>
        <w:ind w:right="-427"/>
        <w:jc w:val="both"/>
        <w:rPr>
          <w:rFonts w:ascii="Arial" w:hAnsi="Arial" w:cs="Arial"/>
          <w:sz w:val="22"/>
          <w:szCs w:val="22"/>
        </w:rPr>
      </w:pPr>
      <w:r w:rsidRPr="000273C6">
        <w:rPr>
          <w:rFonts w:ascii="Arial" w:hAnsi="Arial" w:cs="Arial"/>
          <w:sz w:val="22"/>
          <w:szCs w:val="22"/>
        </w:rPr>
        <w:t>Passworte werden</w:t>
      </w:r>
      <w:r>
        <w:rPr>
          <w:rFonts w:ascii="Arial" w:hAnsi="Arial" w:cs="Arial"/>
          <w:sz w:val="22"/>
          <w:szCs w:val="22"/>
        </w:rPr>
        <w:t xml:space="preserve"> vom </w:t>
      </w:r>
      <w:r w:rsidR="002D6E9C" w:rsidRPr="000273C6">
        <w:rPr>
          <w:rFonts w:ascii="Arial" w:hAnsi="Arial" w:cs="Arial"/>
          <w:sz w:val="22"/>
          <w:szCs w:val="22"/>
        </w:rPr>
        <w:t>zentr</w:t>
      </w:r>
      <w:r>
        <w:rPr>
          <w:rFonts w:ascii="Arial" w:hAnsi="Arial" w:cs="Arial"/>
          <w:sz w:val="22"/>
          <w:szCs w:val="22"/>
        </w:rPr>
        <w:t xml:space="preserve">alen Administrator vergeben. </w:t>
      </w:r>
      <w:r w:rsidR="002D6E9C" w:rsidRPr="000273C6">
        <w:rPr>
          <w:rFonts w:ascii="Arial" w:hAnsi="Arial" w:cs="Arial"/>
          <w:sz w:val="22"/>
          <w:szCs w:val="22"/>
        </w:rPr>
        <w:t xml:space="preserve">Die Passworte werden für Arbeitsplätze vergeben, damit bei Personalwechsel die Arbeitsfähigkeit sichergestellt werden kann. </w:t>
      </w:r>
    </w:p>
    <w:p w14:paraId="2262944D" w14:textId="77777777" w:rsidR="002D6E9C" w:rsidRPr="000273C6" w:rsidRDefault="002D6E9C" w:rsidP="00A1665A">
      <w:pPr>
        <w:ind w:right="-427"/>
        <w:jc w:val="both"/>
        <w:rPr>
          <w:rFonts w:ascii="Arial" w:hAnsi="Arial" w:cs="Arial"/>
          <w:sz w:val="22"/>
          <w:szCs w:val="22"/>
        </w:rPr>
      </w:pPr>
    </w:p>
    <w:p w14:paraId="3AE022DE" w14:textId="3E3E27D1"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Die MitarbeiterInnen einer Beratungsstelle können alle Fälle ihrer Beratungsstelle einsehen, </w:t>
      </w:r>
      <w:r w:rsidR="002C45F2">
        <w:rPr>
          <w:rFonts w:ascii="Arial" w:hAnsi="Arial" w:cs="Arial"/>
          <w:sz w:val="22"/>
          <w:szCs w:val="22"/>
        </w:rPr>
        <w:t xml:space="preserve">gleich von welchem Arbeitsplatz diese </w:t>
      </w:r>
      <w:r w:rsidRPr="000273C6">
        <w:rPr>
          <w:rFonts w:ascii="Arial" w:hAnsi="Arial" w:cs="Arial"/>
          <w:sz w:val="22"/>
          <w:szCs w:val="22"/>
        </w:rPr>
        <w:t xml:space="preserve">eingestellt wurden und unabhängig vom Land, in das die/der jeweilige KlientIn zurückkehrt. Die Bearbeitung eines Falles ist jedoch nur der/dem MitarbeiterIn möglich, die/der den Fall selbst eingestellt hat. </w:t>
      </w:r>
    </w:p>
    <w:p w14:paraId="43A670C5" w14:textId="77777777" w:rsidR="002D6E9C" w:rsidRPr="000273C6" w:rsidRDefault="002D6E9C" w:rsidP="00A1665A">
      <w:pPr>
        <w:ind w:right="-427"/>
        <w:jc w:val="both"/>
        <w:rPr>
          <w:rFonts w:ascii="Arial" w:hAnsi="Arial" w:cs="Arial"/>
          <w:sz w:val="22"/>
          <w:szCs w:val="22"/>
        </w:rPr>
      </w:pPr>
    </w:p>
    <w:p w14:paraId="63411267" w14:textId="77777777" w:rsidR="002D6E9C" w:rsidRPr="000273C6" w:rsidRDefault="002D6E9C" w:rsidP="00A1665A">
      <w:pPr>
        <w:ind w:right="-427"/>
        <w:jc w:val="both"/>
        <w:rPr>
          <w:rFonts w:ascii="Arial" w:hAnsi="Arial" w:cs="Arial"/>
          <w:sz w:val="22"/>
          <w:szCs w:val="22"/>
        </w:rPr>
      </w:pPr>
    </w:p>
    <w:p w14:paraId="526BD547" w14:textId="77777777" w:rsidR="002D6E9C" w:rsidRPr="000273C6" w:rsidRDefault="002D6E9C" w:rsidP="00A1665A">
      <w:pPr>
        <w:ind w:right="-427"/>
        <w:jc w:val="both"/>
        <w:rPr>
          <w:rFonts w:ascii="Arial" w:hAnsi="Arial" w:cs="Arial"/>
          <w:sz w:val="22"/>
          <w:szCs w:val="22"/>
        </w:rPr>
      </w:pPr>
    </w:p>
    <w:p w14:paraId="0DE1F929" w14:textId="77777777" w:rsidR="002D6E9C" w:rsidRPr="000273C6" w:rsidRDefault="002D6E9C" w:rsidP="00A1665A">
      <w:pPr>
        <w:ind w:right="-427"/>
        <w:jc w:val="both"/>
        <w:rPr>
          <w:rFonts w:ascii="Arial" w:hAnsi="Arial" w:cs="Arial"/>
          <w:sz w:val="22"/>
          <w:szCs w:val="22"/>
        </w:rPr>
      </w:pPr>
    </w:p>
    <w:p w14:paraId="312050BE" w14:textId="77777777" w:rsidR="002D6E9C" w:rsidRPr="000273C6" w:rsidRDefault="002D6E9C" w:rsidP="00A1665A">
      <w:pPr>
        <w:ind w:right="-427"/>
        <w:jc w:val="both"/>
        <w:rPr>
          <w:rFonts w:ascii="Arial" w:hAnsi="Arial" w:cs="Arial"/>
          <w:sz w:val="22"/>
          <w:szCs w:val="22"/>
        </w:rPr>
      </w:pPr>
    </w:p>
    <w:p w14:paraId="3FC6615D" w14:textId="77777777" w:rsidR="002D6E9C" w:rsidRPr="000273C6" w:rsidRDefault="002D6E9C" w:rsidP="00A1665A">
      <w:pPr>
        <w:ind w:right="-427"/>
        <w:jc w:val="both"/>
        <w:rPr>
          <w:rFonts w:ascii="Arial" w:hAnsi="Arial" w:cs="Arial"/>
          <w:sz w:val="22"/>
          <w:szCs w:val="22"/>
        </w:rPr>
      </w:pPr>
    </w:p>
    <w:p w14:paraId="38920C8B" w14:textId="77777777" w:rsidR="002D6E9C" w:rsidRPr="000273C6" w:rsidRDefault="002D6E9C" w:rsidP="00A1665A">
      <w:pPr>
        <w:ind w:right="-427"/>
        <w:jc w:val="both"/>
        <w:rPr>
          <w:rFonts w:ascii="Arial" w:hAnsi="Arial" w:cs="Arial"/>
          <w:sz w:val="22"/>
          <w:szCs w:val="22"/>
        </w:rPr>
      </w:pPr>
    </w:p>
    <w:p w14:paraId="55F80F94" w14:textId="77777777" w:rsidR="002D6E9C" w:rsidRPr="000273C6" w:rsidRDefault="002D6E9C" w:rsidP="00A1665A">
      <w:pPr>
        <w:ind w:right="-427"/>
        <w:jc w:val="both"/>
        <w:rPr>
          <w:rFonts w:ascii="Arial" w:hAnsi="Arial" w:cs="Arial"/>
          <w:sz w:val="22"/>
          <w:szCs w:val="22"/>
        </w:rPr>
      </w:pPr>
    </w:p>
    <w:p w14:paraId="287A8DDD" w14:textId="77777777" w:rsidR="002D6E9C" w:rsidRPr="000273C6" w:rsidRDefault="002D6E9C" w:rsidP="00A1665A">
      <w:pPr>
        <w:ind w:right="-427"/>
        <w:jc w:val="both"/>
        <w:rPr>
          <w:rFonts w:ascii="Arial" w:hAnsi="Arial" w:cs="Arial"/>
          <w:sz w:val="22"/>
          <w:szCs w:val="22"/>
        </w:rPr>
      </w:pPr>
    </w:p>
    <w:p w14:paraId="00A11CBF" w14:textId="77777777" w:rsidR="002D6E9C" w:rsidRPr="000273C6" w:rsidRDefault="002D6E9C" w:rsidP="00A1665A">
      <w:pPr>
        <w:ind w:right="-427"/>
        <w:jc w:val="both"/>
        <w:rPr>
          <w:rFonts w:ascii="Arial" w:hAnsi="Arial" w:cs="Arial"/>
          <w:sz w:val="22"/>
          <w:szCs w:val="22"/>
        </w:rPr>
      </w:pPr>
    </w:p>
    <w:p w14:paraId="3FD88D79" w14:textId="77777777" w:rsidR="002D6E9C" w:rsidRPr="000273C6" w:rsidRDefault="002D6E9C" w:rsidP="00A1665A">
      <w:pPr>
        <w:ind w:right="-427"/>
        <w:jc w:val="both"/>
        <w:rPr>
          <w:rFonts w:ascii="Arial" w:hAnsi="Arial" w:cs="Arial"/>
          <w:sz w:val="22"/>
          <w:szCs w:val="22"/>
        </w:rPr>
      </w:pPr>
    </w:p>
    <w:p w14:paraId="71B83CBD" w14:textId="77777777" w:rsidR="002D6E9C" w:rsidRPr="000273C6" w:rsidRDefault="002D6E9C" w:rsidP="00A1665A">
      <w:pPr>
        <w:ind w:right="-427"/>
        <w:jc w:val="both"/>
        <w:rPr>
          <w:rFonts w:ascii="Arial" w:hAnsi="Arial" w:cs="Arial"/>
          <w:sz w:val="22"/>
          <w:szCs w:val="22"/>
        </w:rPr>
      </w:pPr>
    </w:p>
    <w:p w14:paraId="43FF0589" w14:textId="77777777" w:rsidR="002D6E9C" w:rsidRPr="000273C6" w:rsidRDefault="002D6E9C" w:rsidP="00A1665A">
      <w:pPr>
        <w:ind w:right="-427"/>
        <w:jc w:val="both"/>
        <w:rPr>
          <w:rFonts w:ascii="Arial" w:hAnsi="Arial" w:cs="Arial"/>
          <w:sz w:val="22"/>
          <w:szCs w:val="22"/>
        </w:rPr>
      </w:pPr>
    </w:p>
    <w:p w14:paraId="298441BF" w14:textId="77777777" w:rsidR="002D6E9C" w:rsidRPr="000273C6" w:rsidRDefault="002D6E9C" w:rsidP="00A1665A">
      <w:pPr>
        <w:ind w:right="-427"/>
        <w:jc w:val="both"/>
        <w:rPr>
          <w:rFonts w:ascii="Arial" w:hAnsi="Arial" w:cs="Arial"/>
          <w:sz w:val="22"/>
          <w:szCs w:val="22"/>
        </w:rPr>
      </w:pPr>
    </w:p>
    <w:p w14:paraId="51DB0238" w14:textId="77777777" w:rsidR="002D6E9C" w:rsidRPr="000273C6" w:rsidRDefault="002D6E9C" w:rsidP="00A1665A">
      <w:pPr>
        <w:ind w:right="-427"/>
        <w:jc w:val="both"/>
        <w:rPr>
          <w:rFonts w:ascii="Arial" w:hAnsi="Arial" w:cs="Arial"/>
          <w:sz w:val="22"/>
          <w:szCs w:val="22"/>
        </w:rPr>
      </w:pPr>
    </w:p>
    <w:p w14:paraId="59F10345" w14:textId="77777777" w:rsidR="002D6E9C" w:rsidRPr="000273C6" w:rsidRDefault="002D6E9C" w:rsidP="00A1665A">
      <w:pPr>
        <w:ind w:right="-427"/>
        <w:jc w:val="both"/>
        <w:rPr>
          <w:rFonts w:ascii="Arial" w:hAnsi="Arial" w:cs="Arial"/>
          <w:sz w:val="22"/>
          <w:szCs w:val="22"/>
        </w:rPr>
      </w:pPr>
    </w:p>
    <w:p w14:paraId="0E17619C" w14:textId="77777777" w:rsidR="002D6E9C" w:rsidRPr="000273C6" w:rsidRDefault="002D6E9C" w:rsidP="00A1665A">
      <w:pPr>
        <w:ind w:right="-427"/>
        <w:jc w:val="both"/>
        <w:rPr>
          <w:rFonts w:ascii="Arial" w:hAnsi="Arial" w:cs="Arial"/>
          <w:sz w:val="22"/>
          <w:szCs w:val="22"/>
        </w:rPr>
      </w:pPr>
    </w:p>
    <w:p w14:paraId="32085498" w14:textId="77777777" w:rsidR="002D6E9C" w:rsidRPr="000273C6" w:rsidRDefault="002D6E9C" w:rsidP="00A1665A">
      <w:pPr>
        <w:ind w:right="-427"/>
        <w:jc w:val="both"/>
        <w:rPr>
          <w:rFonts w:ascii="Arial" w:hAnsi="Arial" w:cs="Arial"/>
          <w:sz w:val="22"/>
          <w:szCs w:val="22"/>
        </w:rPr>
      </w:pPr>
    </w:p>
    <w:p w14:paraId="04A22A88" w14:textId="77777777" w:rsidR="002D6E9C" w:rsidRDefault="002D6E9C" w:rsidP="00A1665A">
      <w:pPr>
        <w:ind w:right="-427"/>
        <w:jc w:val="both"/>
        <w:rPr>
          <w:rFonts w:ascii="Arial" w:hAnsi="Arial" w:cs="Arial"/>
          <w:sz w:val="22"/>
          <w:szCs w:val="22"/>
        </w:rPr>
      </w:pPr>
    </w:p>
    <w:p w14:paraId="718A424F" w14:textId="77777777" w:rsidR="002C45F2" w:rsidRDefault="002C45F2" w:rsidP="00A1665A">
      <w:pPr>
        <w:ind w:right="-427"/>
        <w:jc w:val="both"/>
        <w:rPr>
          <w:rFonts w:ascii="Arial" w:hAnsi="Arial" w:cs="Arial"/>
          <w:sz w:val="22"/>
          <w:szCs w:val="22"/>
        </w:rPr>
      </w:pPr>
    </w:p>
    <w:p w14:paraId="601EB22E" w14:textId="77777777" w:rsidR="002C45F2" w:rsidRDefault="002C45F2" w:rsidP="00A1665A">
      <w:pPr>
        <w:ind w:right="-427"/>
        <w:jc w:val="both"/>
        <w:rPr>
          <w:rFonts w:ascii="Arial" w:hAnsi="Arial" w:cs="Arial"/>
          <w:sz w:val="22"/>
          <w:szCs w:val="22"/>
        </w:rPr>
      </w:pPr>
    </w:p>
    <w:p w14:paraId="14A674B1" w14:textId="77777777" w:rsidR="002C45F2" w:rsidRDefault="002C45F2" w:rsidP="00A1665A">
      <w:pPr>
        <w:ind w:right="-427"/>
        <w:jc w:val="both"/>
        <w:rPr>
          <w:rFonts w:ascii="Arial" w:hAnsi="Arial" w:cs="Arial"/>
          <w:sz w:val="22"/>
          <w:szCs w:val="22"/>
        </w:rPr>
      </w:pPr>
    </w:p>
    <w:p w14:paraId="50D765F1" w14:textId="77777777" w:rsidR="002C45F2" w:rsidRDefault="002C45F2" w:rsidP="00A1665A">
      <w:pPr>
        <w:ind w:right="-427"/>
        <w:jc w:val="both"/>
        <w:rPr>
          <w:rFonts w:ascii="Arial" w:hAnsi="Arial" w:cs="Arial"/>
          <w:sz w:val="22"/>
          <w:szCs w:val="22"/>
        </w:rPr>
      </w:pPr>
    </w:p>
    <w:p w14:paraId="726EBEDE" w14:textId="77777777" w:rsidR="002C45F2" w:rsidRPr="000273C6" w:rsidRDefault="002C45F2" w:rsidP="00A1665A">
      <w:pPr>
        <w:ind w:right="-427"/>
        <w:jc w:val="both"/>
        <w:rPr>
          <w:rFonts w:ascii="Arial" w:hAnsi="Arial" w:cs="Arial"/>
          <w:sz w:val="22"/>
          <w:szCs w:val="22"/>
        </w:rPr>
      </w:pPr>
    </w:p>
    <w:p w14:paraId="5C4658AE" w14:textId="77777777" w:rsidR="002D6E9C" w:rsidRPr="002C45F2" w:rsidRDefault="002D6E9C" w:rsidP="00A1665A">
      <w:pPr>
        <w:ind w:right="-427"/>
        <w:jc w:val="both"/>
        <w:outlineLvl w:val="0"/>
        <w:rPr>
          <w:rFonts w:ascii="Arial" w:hAnsi="Arial" w:cs="Arial"/>
          <w:b/>
          <w:sz w:val="28"/>
          <w:szCs w:val="28"/>
        </w:rPr>
      </w:pPr>
      <w:r w:rsidRPr="002C45F2">
        <w:rPr>
          <w:rFonts w:ascii="Arial" w:hAnsi="Arial" w:cs="Arial"/>
          <w:b/>
          <w:sz w:val="28"/>
          <w:szCs w:val="28"/>
        </w:rPr>
        <w:lastRenderedPageBreak/>
        <w:t>Verpflichtungserklärung zum Datengeheimnis</w:t>
      </w:r>
    </w:p>
    <w:p w14:paraId="4A6B8BB2" w14:textId="77777777" w:rsidR="002D6E9C" w:rsidRPr="000273C6" w:rsidRDefault="002D6E9C" w:rsidP="00A1665A">
      <w:pPr>
        <w:ind w:right="-427"/>
        <w:jc w:val="both"/>
        <w:rPr>
          <w:rFonts w:ascii="Arial" w:hAnsi="Arial" w:cs="Arial"/>
          <w:sz w:val="22"/>
          <w:szCs w:val="22"/>
        </w:rPr>
      </w:pPr>
    </w:p>
    <w:p w14:paraId="1ADB02E2"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            Herr/Frau      ....................................................................        </w:t>
      </w:r>
    </w:p>
    <w:p w14:paraId="5F0A5C0F"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                                    Name </w:t>
      </w:r>
    </w:p>
    <w:p w14:paraId="2B7AA1FD"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           </w:t>
      </w:r>
    </w:p>
    <w:p w14:paraId="1AA52807"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                                    ....................................................................            </w:t>
      </w:r>
    </w:p>
    <w:p w14:paraId="4CFD4219" w14:textId="77777777" w:rsidR="002D6E9C" w:rsidRPr="000273C6" w:rsidRDefault="002D6E9C" w:rsidP="00A1665A">
      <w:pPr>
        <w:ind w:right="-427"/>
        <w:jc w:val="both"/>
        <w:outlineLvl w:val="0"/>
        <w:rPr>
          <w:rFonts w:ascii="Arial" w:hAnsi="Arial" w:cs="Arial"/>
          <w:sz w:val="22"/>
          <w:szCs w:val="22"/>
        </w:rPr>
      </w:pPr>
      <w:r w:rsidRPr="000273C6">
        <w:rPr>
          <w:rFonts w:ascii="Arial" w:hAnsi="Arial" w:cs="Arial"/>
          <w:sz w:val="22"/>
          <w:szCs w:val="22"/>
        </w:rPr>
        <w:t xml:space="preserve">                                    Vorname            </w:t>
      </w:r>
    </w:p>
    <w:p w14:paraId="2ADDA3B5" w14:textId="77777777" w:rsidR="002D6E9C" w:rsidRPr="000273C6" w:rsidRDefault="002D6E9C" w:rsidP="00A1665A">
      <w:pPr>
        <w:ind w:right="-427"/>
        <w:jc w:val="both"/>
        <w:rPr>
          <w:rFonts w:ascii="Arial" w:hAnsi="Arial" w:cs="Arial"/>
          <w:sz w:val="22"/>
          <w:szCs w:val="22"/>
        </w:rPr>
      </w:pPr>
    </w:p>
    <w:p w14:paraId="13DE1C71"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                                    .....................................................................            </w:t>
      </w:r>
    </w:p>
    <w:p w14:paraId="4AF5CBAE" w14:textId="77777777" w:rsidR="002D6E9C" w:rsidRPr="000273C6" w:rsidRDefault="002D6E9C" w:rsidP="00A1665A">
      <w:pPr>
        <w:ind w:right="-427"/>
        <w:jc w:val="both"/>
        <w:outlineLvl w:val="0"/>
        <w:rPr>
          <w:rFonts w:ascii="Arial" w:hAnsi="Arial" w:cs="Arial"/>
          <w:sz w:val="22"/>
          <w:szCs w:val="22"/>
        </w:rPr>
      </w:pPr>
      <w:r w:rsidRPr="000273C6">
        <w:rPr>
          <w:rFonts w:ascii="Arial" w:hAnsi="Arial" w:cs="Arial"/>
          <w:sz w:val="22"/>
          <w:szCs w:val="22"/>
        </w:rPr>
        <w:t xml:space="preserve">                                    Institution            </w:t>
      </w:r>
    </w:p>
    <w:p w14:paraId="5293A7A1" w14:textId="77777777" w:rsidR="002D6E9C" w:rsidRPr="000273C6" w:rsidRDefault="002D6E9C" w:rsidP="00A1665A">
      <w:pPr>
        <w:ind w:right="-427"/>
        <w:jc w:val="both"/>
        <w:rPr>
          <w:rFonts w:ascii="Arial" w:hAnsi="Arial" w:cs="Arial"/>
          <w:sz w:val="22"/>
          <w:szCs w:val="22"/>
        </w:rPr>
      </w:pPr>
    </w:p>
    <w:p w14:paraId="0592A807"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                                    .....................................................................            </w:t>
      </w:r>
    </w:p>
    <w:p w14:paraId="6644D488" w14:textId="77777777" w:rsidR="002D6E9C" w:rsidRPr="000273C6" w:rsidRDefault="002D6E9C" w:rsidP="00A1665A">
      <w:pPr>
        <w:ind w:right="-427"/>
        <w:jc w:val="both"/>
        <w:outlineLvl w:val="0"/>
        <w:rPr>
          <w:rFonts w:ascii="Arial" w:hAnsi="Arial" w:cs="Arial"/>
          <w:sz w:val="22"/>
          <w:szCs w:val="22"/>
        </w:rPr>
      </w:pPr>
      <w:r w:rsidRPr="000273C6">
        <w:rPr>
          <w:rFonts w:ascii="Arial" w:hAnsi="Arial" w:cs="Arial"/>
          <w:sz w:val="22"/>
          <w:szCs w:val="22"/>
        </w:rPr>
        <w:t xml:space="preserve">                                    Adresse            </w:t>
      </w:r>
    </w:p>
    <w:p w14:paraId="799A43E3" w14:textId="77777777" w:rsidR="002D6E9C" w:rsidRPr="000273C6" w:rsidRDefault="002D6E9C" w:rsidP="00A1665A">
      <w:pPr>
        <w:ind w:right="-427"/>
        <w:jc w:val="both"/>
        <w:rPr>
          <w:rFonts w:ascii="Arial" w:hAnsi="Arial" w:cs="Arial"/>
          <w:sz w:val="22"/>
          <w:szCs w:val="22"/>
        </w:rPr>
      </w:pPr>
    </w:p>
    <w:p w14:paraId="2E2B5D8B"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verpflichtet sich mit der Aufnahme einer Tätigkeit als BeraterIn (Case Manager) im CCM Return </w:t>
      </w:r>
    </w:p>
    <w:p w14:paraId="50B05D8F"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Tool zur Wahrung des Datengeheimnisses entsprechend der Datenschutzgrundverordnung. Die Grundsätze der DS-GVO für die Verarbeitung personenbezogener Daten sind zu wahren; sie sind in Art. 5 Abs. 1 DS-GVO festgelegt und beinhalten im Wesentlichen folgende Verpflichtungen: </w:t>
      </w:r>
    </w:p>
    <w:p w14:paraId="19021C68" w14:textId="77777777"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Personenbezogene Daten müssen </w:t>
      </w:r>
    </w:p>
    <w:p w14:paraId="01087303" w14:textId="77777777" w:rsidR="002D6E9C" w:rsidRPr="000273C6" w:rsidRDefault="002D6E9C" w:rsidP="00A1665A">
      <w:pPr>
        <w:pStyle w:val="Listenabsatz"/>
        <w:numPr>
          <w:ilvl w:val="0"/>
          <w:numId w:val="39"/>
        </w:numPr>
        <w:spacing w:after="0" w:line="240" w:lineRule="auto"/>
        <w:ind w:right="-427"/>
        <w:contextualSpacing/>
        <w:jc w:val="both"/>
        <w:rPr>
          <w:rFonts w:ascii="Arial" w:hAnsi="Arial" w:cs="Arial"/>
        </w:rPr>
      </w:pPr>
      <w:r w:rsidRPr="000273C6">
        <w:rPr>
          <w:rFonts w:ascii="Arial" w:hAnsi="Arial" w:cs="Arial"/>
        </w:rPr>
        <w:t>auf rechtmäßige und faire Weise, und in einer für die betroffene Person nachvollziehbaren Weise verarbeitet werden („Rechtmäßigkeit, Verarbeitung nach Treu und Glauben, Transparenz“);</w:t>
      </w:r>
    </w:p>
    <w:p w14:paraId="3C30FA87" w14:textId="77777777" w:rsidR="002D6E9C" w:rsidRPr="000273C6" w:rsidRDefault="002D6E9C" w:rsidP="00A1665A">
      <w:pPr>
        <w:pStyle w:val="Listenabsatz"/>
        <w:numPr>
          <w:ilvl w:val="0"/>
          <w:numId w:val="39"/>
        </w:numPr>
        <w:spacing w:after="0" w:line="240" w:lineRule="auto"/>
        <w:ind w:right="-427"/>
        <w:contextualSpacing/>
        <w:jc w:val="both"/>
        <w:rPr>
          <w:rFonts w:ascii="Arial" w:hAnsi="Arial" w:cs="Arial"/>
        </w:rPr>
      </w:pPr>
      <w:r w:rsidRPr="000273C6">
        <w:rPr>
          <w:rFonts w:ascii="Arial" w:hAnsi="Arial" w:cs="Arial"/>
        </w:rPr>
        <w:t>für festgelegte, eindeutige und legitime Zwecke erhoben werden und dürfen nicht in einer mit diesen Zwecken nicht zu vereinbarenden Weise weiterverarbeitet werden („Zweckbindung“);</w:t>
      </w:r>
    </w:p>
    <w:p w14:paraId="3E07EEFA" w14:textId="77777777" w:rsidR="002D6E9C" w:rsidRPr="000273C6" w:rsidRDefault="002D6E9C" w:rsidP="00A1665A">
      <w:pPr>
        <w:pStyle w:val="Listenabsatz"/>
        <w:numPr>
          <w:ilvl w:val="0"/>
          <w:numId w:val="39"/>
        </w:numPr>
        <w:spacing w:after="0" w:line="240" w:lineRule="auto"/>
        <w:ind w:right="-427"/>
        <w:contextualSpacing/>
        <w:jc w:val="both"/>
        <w:rPr>
          <w:rFonts w:ascii="Arial" w:hAnsi="Arial" w:cs="Arial"/>
        </w:rPr>
      </w:pPr>
      <w:r w:rsidRPr="000273C6">
        <w:rPr>
          <w:rFonts w:ascii="Arial" w:hAnsi="Arial" w:cs="Arial"/>
        </w:rPr>
        <w:t>dem Zweck angemessen und erheblich sowie auf das für die Zwecke der Verarbeitung notwendige Maß beschränkt sein („Datenminimierung“);</w:t>
      </w:r>
    </w:p>
    <w:p w14:paraId="5167BB45" w14:textId="77777777" w:rsidR="002D6E9C" w:rsidRPr="000273C6" w:rsidRDefault="002D6E9C" w:rsidP="00A1665A">
      <w:pPr>
        <w:pStyle w:val="Listenabsatz"/>
        <w:numPr>
          <w:ilvl w:val="0"/>
          <w:numId w:val="39"/>
        </w:numPr>
        <w:spacing w:after="0" w:line="240" w:lineRule="auto"/>
        <w:ind w:right="-427"/>
        <w:contextualSpacing/>
        <w:jc w:val="both"/>
        <w:rPr>
          <w:rFonts w:ascii="Arial" w:hAnsi="Arial" w:cs="Arial"/>
        </w:rPr>
      </w:pPr>
      <w:r w:rsidRPr="000273C6">
        <w:rPr>
          <w:rFonts w:ascii="Arial" w:hAnsi="Arial" w:cs="Arial"/>
        </w:rPr>
        <w:t>sachlich richtig und erforderlichenfalls auf dem neuesten Stand sein; es sind alle angemessenen Maß-nahmen zu treffen, damit personenbezogene Daten, die im Hinblick auf die Zwecke ihrer Verarbeitung unrichtig sind, unverzüglich gelöscht oder berichtigt werden („Richtigkeit“);</w:t>
      </w:r>
    </w:p>
    <w:p w14:paraId="138826BA" w14:textId="77777777" w:rsidR="002D6E9C" w:rsidRPr="000273C6" w:rsidRDefault="002D6E9C" w:rsidP="00A1665A">
      <w:pPr>
        <w:pStyle w:val="Listenabsatz"/>
        <w:numPr>
          <w:ilvl w:val="0"/>
          <w:numId w:val="39"/>
        </w:numPr>
        <w:spacing w:after="0" w:line="240" w:lineRule="auto"/>
        <w:ind w:right="-427"/>
        <w:contextualSpacing/>
        <w:jc w:val="both"/>
        <w:rPr>
          <w:rFonts w:ascii="Arial" w:hAnsi="Arial" w:cs="Arial"/>
        </w:rPr>
      </w:pPr>
      <w:r w:rsidRPr="000273C6">
        <w:rPr>
          <w:rFonts w:ascii="Arial" w:hAnsi="Arial" w:cs="Arial"/>
        </w:rPr>
        <w:t>in einer Form gespeichert werden, die die Identifizierung der betroffenen Personen nur so lange ermöglicht, wie es für die Zwecke, für die sie verarbeitet werden, erforderlich ist („Speicherbegrenzung“);</w:t>
      </w:r>
    </w:p>
    <w:p w14:paraId="34638615" w14:textId="47DE51EC" w:rsidR="002D6E9C" w:rsidRPr="000273C6" w:rsidRDefault="002D6E9C" w:rsidP="00A1665A">
      <w:pPr>
        <w:ind w:right="-427"/>
        <w:jc w:val="both"/>
        <w:rPr>
          <w:rFonts w:ascii="Arial" w:hAnsi="Arial" w:cs="Arial"/>
          <w:sz w:val="22"/>
          <w:szCs w:val="22"/>
        </w:rPr>
      </w:pPr>
      <w:r w:rsidRPr="000273C6">
        <w:rPr>
          <w:rFonts w:ascii="Arial" w:hAnsi="Arial" w:cs="Arial"/>
          <w:sz w:val="22"/>
          <w:szCs w:val="22"/>
          <w:lang w:eastAsia="en-US"/>
        </w:rPr>
        <w:t xml:space="preserve">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r w:rsidRPr="000273C6">
        <w:rPr>
          <w:rFonts w:ascii="Arial" w:hAnsi="Arial" w:cs="Arial"/>
          <w:sz w:val="22"/>
          <w:szCs w:val="22"/>
        </w:rPr>
        <w:t>Dies betrifft im Besonderen die schutzwürdigen Belange von personenbezogenen Daten von KlientInnen in der Rückkehrförderung entsprechend dem CCM Return-Ansatz.</w:t>
      </w:r>
    </w:p>
    <w:p w14:paraId="691B9D95" w14:textId="77777777" w:rsidR="002D6E9C" w:rsidRPr="000273C6" w:rsidRDefault="002D6E9C" w:rsidP="00A1665A">
      <w:pPr>
        <w:ind w:right="-427"/>
        <w:jc w:val="both"/>
        <w:rPr>
          <w:rFonts w:ascii="Arial" w:hAnsi="Arial" w:cs="Arial"/>
          <w:sz w:val="22"/>
          <w:szCs w:val="22"/>
        </w:rPr>
      </w:pPr>
    </w:p>
    <w:p w14:paraId="61F2F3F5" w14:textId="2026045B" w:rsidR="002D6E9C" w:rsidRPr="000273C6" w:rsidRDefault="002D6E9C" w:rsidP="00A1665A">
      <w:pPr>
        <w:ind w:right="-427"/>
        <w:jc w:val="both"/>
        <w:rPr>
          <w:rFonts w:ascii="Arial" w:hAnsi="Arial" w:cs="Arial"/>
          <w:sz w:val="22"/>
          <w:szCs w:val="22"/>
        </w:rPr>
      </w:pPr>
      <w:r w:rsidRPr="000273C6">
        <w:rPr>
          <w:rFonts w:ascii="Arial" w:hAnsi="Arial" w:cs="Arial"/>
          <w:sz w:val="22"/>
          <w:szCs w:val="22"/>
        </w:rPr>
        <w:t xml:space="preserve">Die Mitarbeiterinnen haben die getroffenen Maßnahmen zum Datenschutz genauestens zu befolgen. Das heißt im Besonderen: </w:t>
      </w:r>
    </w:p>
    <w:p w14:paraId="4085DB71" w14:textId="77777777" w:rsidR="002D6E9C" w:rsidRPr="000273C6" w:rsidRDefault="002D6E9C" w:rsidP="00A1665A">
      <w:pPr>
        <w:ind w:right="-427"/>
        <w:jc w:val="both"/>
        <w:rPr>
          <w:rFonts w:ascii="Arial" w:hAnsi="Arial" w:cs="Arial"/>
          <w:sz w:val="22"/>
          <w:szCs w:val="22"/>
        </w:rPr>
      </w:pPr>
    </w:p>
    <w:p w14:paraId="6A4044EE" w14:textId="77777777" w:rsidR="002D6E9C" w:rsidRPr="000273C6" w:rsidRDefault="002D6E9C" w:rsidP="005E4238">
      <w:pPr>
        <w:tabs>
          <w:tab w:val="left" w:pos="709"/>
        </w:tabs>
        <w:ind w:left="312" w:right="-425" w:hanging="312"/>
        <w:jc w:val="both"/>
        <w:outlineLvl w:val="0"/>
        <w:rPr>
          <w:rFonts w:ascii="Arial" w:hAnsi="Arial" w:cs="Arial"/>
          <w:sz w:val="22"/>
          <w:szCs w:val="22"/>
        </w:rPr>
      </w:pPr>
      <w:r w:rsidRPr="000273C6">
        <w:rPr>
          <w:rFonts w:ascii="Arial" w:hAnsi="Arial" w:cs="Arial"/>
          <w:sz w:val="22"/>
          <w:szCs w:val="22"/>
        </w:rPr>
        <w:t xml:space="preserve">1.  Personenunterlagen sind unter Verschluss zu halten und vor Einsichtnahme durch Dritte zu schützen. </w:t>
      </w:r>
    </w:p>
    <w:p w14:paraId="3EA15838" w14:textId="77777777" w:rsidR="002D6E9C" w:rsidRPr="00686B89" w:rsidRDefault="002D6E9C" w:rsidP="00A1665A">
      <w:pPr>
        <w:tabs>
          <w:tab w:val="left" w:pos="600"/>
        </w:tabs>
        <w:ind w:left="600" w:right="-427" w:hanging="240"/>
        <w:jc w:val="both"/>
        <w:rPr>
          <w:rFonts w:ascii="Arial" w:hAnsi="Arial" w:cs="Arial"/>
          <w:sz w:val="22"/>
          <w:szCs w:val="22"/>
        </w:rPr>
      </w:pPr>
    </w:p>
    <w:p w14:paraId="4EC23C8D" w14:textId="3A139A91" w:rsidR="002D6E9C" w:rsidRPr="00686B89" w:rsidRDefault="00686B89" w:rsidP="005E4238">
      <w:pPr>
        <w:tabs>
          <w:tab w:val="left" w:pos="709"/>
        </w:tabs>
        <w:ind w:left="312" w:right="-425" w:hanging="312"/>
        <w:jc w:val="both"/>
        <w:outlineLvl w:val="0"/>
        <w:rPr>
          <w:rFonts w:ascii="Arial" w:hAnsi="Arial" w:cs="Arial"/>
          <w:sz w:val="22"/>
          <w:szCs w:val="22"/>
        </w:rPr>
      </w:pPr>
      <w:r w:rsidRPr="00686B89">
        <w:rPr>
          <w:rFonts w:ascii="Arial" w:hAnsi="Arial" w:cs="Arial"/>
          <w:sz w:val="22"/>
          <w:szCs w:val="22"/>
        </w:rPr>
        <w:t xml:space="preserve">2. </w:t>
      </w:r>
      <w:r>
        <w:rPr>
          <w:rFonts w:ascii="Arial" w:hAnsi="Arial" w:cs="Arial"/>
          <w:sz w:val="22"/>
          <w:szCs w:val="22"/>
        </w:rPr>
        <w:tab/>
      </w:r>
      <w:r w:rsidRPr="00686B89">
        <w:rPr>
          <w:rFonts w:ascii="Arial" w:hAnsi="Arial" w:cs="Arial"/>
          <w:sz w:val="22"/>
          <w:szCs w:val="22"/>
        </w:rPr>
        <w:t>Die Eintragung von Informationen über KlientInnen im CCM Return Tool muss möglichst anonymisiert sein.</w:t>
      </w:r>
      <w:bookmarkStart w:id="0" w:name="_GoBack"/>
      <w:bookmarkEnd w:id="0"/>
    </w:p>
    <w:p w14:paraId="0C99CFC2" w14:textId="77777777" w:rsidR="002D6E9C" w:rsidRPr="000273C6" w:rsidRDefault="002D6E9C" w:rsidP="00A1665A">
      <w:pPr>
        <w:tabs>
          <w:tab w:val="left" w:pos="600"/>
        </w:tabs>
        <w:ind w:left="600" w:right="-427" w:hanging="240"/>
        <w:jc w:val="both"/>
        <w:rPr>
          <w:rFonts w:ascii="Arial" w:hAnsi="Arial" w:cs="Arial"/>
          <w:sz w:val="22"/>
          <w:szCs w:val="22"/>
        </w:rPr>
      </w:pPr>
    </w:p>
    <w:p w14:paraId="03C3F37D" w14:textId="3C7E889E" w:rsidR="002D6E9C" w:rsidRPr="000273C6" w:rsidRDefault="002D6E9C" w:rsidP="005E4238">
      <w:pPr>
        <w:tabs>
          <w:tab w:val="left" w:pos="709"/>
        </w:tabs>
        <w:ind w:left="312" w:right="-425" w:hanging="312"/>
        <w:jc w:val="both"/>
        <w:outlineLvl w:val="0"/>
        <w:rPr>
          <w:rFonts w:ascii="Arial" w:hAnsi="Arial" w:cs="Arial"/>
          <w:sz w:val="22"/>
          <w:szCs w:val="22"/>
        </w:rPr>
      </w:pPr>
      <w:r w:rsidRPr="000273C6">
        <w:rPr>
          <w:rFonts w:ascii="Arial" w:hAnsi="Arial" w:cs="Arial"/>
          <w:sz w:val="22"/>
          <w:szCs w:val="22"/>
        </w:rPr>
        <w:t xml:space="preserve">3. Falls Hackerangriffe oder Funktionalitätsprobleme bei der Homepage </w:t>
      </w:r>
      <w:r w:rsidRPr="000273C6">
        <w:rPr>
          <w:rFonts w:ascii="Arial" w:hAnsi="Arial" w:cs="Arial"/>
          <w:sz w:val="22"/>
          <w:szCs w:val="22"/>
          <w:u w:val="single"/>
        </w:rPr>
        <w:t>www.ccm-return-tool.integplan.de</w:t>
      </w:r>
      <w:r w:rsidRPr="000273C6">
        <w:rPr>
          <w:rFonts w:ascii="Arial" w:hAnsi="Arial" w:cs="Arial"/>
          <w:sz w:val="22"/>
          <w:szCs w:val="22"/>
        </w:rPr>
        <w:t xml:space="preserve"> beobachtet oder vermutet werden, muss sofort der Administrator per E-Mail c.brachmann@micado-migration.de oder per Telefon bei Micado Migration gGmbH: Christoph Brachmann (+49 (0)681 910320 14) informiert werden. </w:t>
      </w:r>
    </w:p>
    <w:p w14:paraId="0F60A3C2" w14:textId="77777777" w:rsidR="002D6E9C" w:rsidRPr="000273C6" w:rsidRDefault="002D6E9C" w:rsidP="00A1665A">
      <w:pPr>
        <w:tabs>
          <w:tab w:val="left" w:pos="600"/>
        </w:tabs>
        <w:ind w:left="600" w:right="-427" w:hanging="240"/>
        <w:jc w:val="both"/>
        <w:rPr>
          <w:rFonts w:ascii="Arial" w:hAnsi="Arial" w:cs="Arial"/>
          <w:sz w:val="22"/>
          <w:szCs w:val="22"/>
        </w:rPr>
      </w:pPr>
    </w:p>
    <w:p w14:paraId="0976F670" w14:textId="5EA39573" w:rsidR="002D6E9C" w:rsidRPr="000273C6" w:rsidRDefault="002D6E9C" w:rsidP="005E4238">
      <w:pPr>
        <w:tabs>
          <w:tab w:val="left" w:pos="709"/>
        </w:tabs>
        <w:ind w:left="312" w:right="-425" w:hanging="312"/>
        <w:jc w:val="both"/>
        <w:outlineLvl w:val="0"/>
        <w:rPr>
          <w:rFonts w:ascii="Arial" w:hAnsi="Arial" w:cs="Arial"/>
          <w:sz w:val="22"/>
          <w:szCs w:val="22"/>
        </w:rPr>
      </w:pPr>
      <w:r w:rsidRPr="000273C6">
        <w:rPr>
          <w:rFonts w:ascii="Arial" w:hAnsi="Arial" w:cs="Arial"/>
          <w:sz w:val="22"/>
          <w:szCs w:val="22"/>
        </w:rPr>
        <w:t xml:space="preserve">4.  Auswertungen oder Monitoringergebnisse </w:t>
      </w:r>
      <w:r w:rsidR="005E4238">
        <w:rPr>
          <w:rFonts w:ascii="Arial" w:hAnsi="Arial" w:cs="Arial"/>
          <w:sz w:val="22"/>
          <w:szCs w:val="22"/>
        </w:rPr>
        <w:t xml:space="preserve">aus dem CCM Return Tool müssen </w:t>
      </w:r>
      <w:r w:rsidRPr="000273C6">
        <w:rPr>
          <w:rFonts w:ascii="Arial" w:hAnsi="Arial" w:cs="Arial"/>
          <w:sz w:val="22"/>
          <w:szCs w:val="22"/>
        </w:rPr>
        <w:t>anonymisiert werden.</w:t>
      </w:r>
    </w:p>
    <w:p w14:paraId="33D8D991" w14:textId="77777777" w:rsidR="002D6E9C" w:rsidRPr="000273C6" w:rsidRDefault="002D6E9C" w:rsidP="00A1665A">
      <w:pPr>
        <w:tabs>
          <w:tab w:val="left" w:pos="600"/>
        </w:tabs>
        <w:ind w:left="600" w:right="-427" w:hanging="240"/>
        <w:outlineLvl w:val="0"/>
        <w:rPr>
          <w:rFonts w:ascii="Arial" w:hAnsi="Arial" w:cs="Arial"/>
          <w:sz w:val="22"/>
          <w:szCs w:val="22"/>
        </w:rPr>
      </w:pPr>
    </w:p>
    <w:p w14:paraId="211F4FF7" w14:textId="77777777" w:rsidR="002D6E9C" w:rsidRPr="000273C6" w:rsidRDefault="002D6E9C" w:rsidP="00A1665A">
      <w:pPr>
        <w:tabs>
          <w:tab w:val="left" w:pos="600"/>
        </w:tabs>
        <w:ind w:left="600" w:right="-427" w:hanging="240"/>
        <w:outlineLvl w:val="0"/>
        <w:rPr>
          <w:rFonts w:ascii="Arial" w:hAnsi="Arial" w:cs="Arial"/>
          <w:sz w:val="22"/>
          <w:szCs w:val="22"/>
        </w:rPr>
      </w:pPr>
    </w:p>
    <w:p w14:paraId="494B8ABA" w14:textId="77777777" w:rsidR="002D6E9C" w:rsidRPr="000273C6" w:rsidRDefault="002D6E9C" w:rsidP="00A1665A">
      <w:pPr>
        <w:ind w:right="-427"/>
        <w:rPr>
          <w:rFonts w:ascii="Arial" w:hAnsi="Arial" w:cs="Arial"/>
          <w:sz w:val="22"/>
          <w:szCs w:val="22"/>
        </w:rPr>
      </w:pPr>
    </w:p>
    <w:p w14:paraId="7215CCCC" w14:textId="77777777" w:rsidR="002D6E9C" w:rsidRPr="000273C6" w:rsidRDefault="002D6E9C" w:rsidP="00A1665A">
      <w:pPr>
        <w:ind w:right="-427"/>
        <w:rPr>
          <w:rFonts w:ascii="Arial" w:hAnsi="Arial" w:cs="Arial"/>
          <w:sz w:val="22"/>
          <w:szCs w:val="22"/>
        </w:rPr>
      </w:pPr>
    </w:p>
    <w:p w14:paraId="495E9609" w14:textId="77777777" w:rsidR="002D6E9C" w:rsidRPr="000273C6" w:rsidRDefault="002D6E9C" w:rsidP="00A1665A">
      <w:pPr>
        <w:ind w:right="-427"/>
        <w:rPr>
          <w:rFonts w:ascii="Arial" w:hAnsi="Arial" w:cs="Arial"/>
          <w:sz w:val="22"/>
          <w:szCs w:val="22"/>
        </w:rPr>
      </w:pPr>
      <w:r w:rsidRPr="000273C6">
        <w:rPr>
          <w:rFonts w:ascii="Arial" w:hAnsi="Arial" w:cs="Arial"/>
          <w:sz w:val="22"/>
          <w:szCs w:val="22"/>
        </w:rPr>
        <w:t xml:space="preserve">................................             </w:t>
      </w:r>
      <w:r w:rsidRPr="000273C6">
        <w:rPr>
          <w:rFonts w:ascii="Arial" w:hAnsi="Arial" w:cs="Arial"/>
          <w:sz w:val="22"/>
          <w:szCs w:val="22"/>
        </w:rPr>
        <w:tab/>
        <w:t xml:space="preserve">............................................................................... </w:t>
      </w:r>
    </w:p>
    <w:p w14:paraId="4CAEAEB6" w14:textId="77777777" w:rsidR="002D6E9C" w:rsidRPr="000273C6" w:rsidRDefault="002D6E9C" w:rsidP="00A1665A">
      <w:pPr>
        <w:ind w:right="-427"/>
        <w:rPr>
          <w:rFonts w:ascii="Arial" w:hAnsi="Arial" w:cs="Arial"/>
          <w:sz w:val="22"/>
          <w:szCs w:val="22"/>
        </w:rPr>
      </w:pPr>
      <w:r w:rsidRPr="000273C6">
        <w:rPr>
          <w:rFonts w:ascii="Arial" w:hAnsi="Arial" w:cs="Arial"/>
          <w:sz w:val="22"/>
          <w:szCs w:val="22"/>
        </w:rPr>
        <w:t xml:space="preserve">Ort/Datum </w:t>
      </w:r>
      <w:r w:rsidRPr="000273C6">
        <w:rPr>
          <w:rFonts w:ascii="Arial" w:hAnsi="Arial" w:cs="Arial"/>
          <w:sz w:val="22"/>
          <w:szCs w:val="22"/>
        </w:rPr>
        <w:tab/>
      </w:r>
      <w:r w:rsidRPr="000273C6">
        <w:rPr>
          <w:rFonts w:ascii="Arial" w:hAnsi="Arial" w:cs="Arial"/>
          <w:sz w:val="22"/>
          <w:szCs w:val="22"/>
        </w:rPr>
        <w:tab/>
      </w:r>
      <w:r w:rsidRPr="000273C6">
        <w:rPr>
          <w:rFonts w:ascii="Arial" w:hAnsi="Arial" w:cs="Arial"/>
          <w:sz w:val="22"/>
          <w:szCs w:val="22"/>
        </w:rPr>
        <w:tab/>
        <w:t>Unterschrift der/des MitarbeiterIn</w:t>
      </w:r>
    </w:p>
    <w:p w14:paraId="647154FB" w14:textId="77777777" w:rsidR="002D6E9C" w:rsidRPr="000273C6" w:rsidRDefault="002D6E9C" w:rsidP="00A1665A">
      <w:pPr>
        <w:ind w:right="-427"/>
        <w:rPr>
          <w:rFonts w:ascii="Arial" w:hAnsi="Arial" w:cs="Arial"/>
          <w:sz w:val="22"/>
          <w:szCs w:val="22"/>
        </w:rPr>
      </w:pPr>
    </w:p>
    <w:p w14:paraId="13CF8BC5" w14:textId="77777777" w:rsidR="005E4238" w:rsidRDefault="005E4238">
      <w:pPr>
        <w:rPr>
          <w:rFonts w:ascii="Arial" w:hAnsi="Arial" w:cs="Arial"/>
          <w:b/>
          <w:sz w:val="22"/>
          <w:szCs w:val="22"/>
        </w:rPr>
      </w:pPr>
      <w:r>
        <w:rPr>
          <w:rFonts w:ascii="Arial" w:hAnsi="Arial" w:cs="Arial"/>
          <w:b/>
          <w:sz w:val="22"/>
          <w:szCs w:val="22"/>
        </w:rPr>
        <w:br w:type="page"/>
      </w:r>
    </w:p>
    <w:p w14:paraId="6AD60B5B" w14:textId="39873A2C" w:rsidR="002D6E9C" w:rsidRPr="005E4238" w:rsidRDefault="002D6E9C" w:rsidP="00A1665A">
      <w:pPr>
        <w:ind w:right="-427"/>
        <w:jc w:val="center"/>
        <w:outlineLvl w:val="0"/>
        <w:rPr>
          <w:rFonts w:ascii="Arial" w:hAnsi="Arial" w:cs="Arial"/>
          <w:b/>
          <w:sz w:val="28"/>
          <w:szCs w:val="28"/>
        </w:rPr>
      </w:pPr>
      <w:r w:rsidRPr="005E4238">
        <w:rPr>
          <w:rFonts w:ascii="Arial" w:hAnsi="Arial" w:cs="Arial"/>
          <w:b/>
          <w:sz w:val="28"/>
          <w:szCs w:val="28"/>
        </w:rPr>
        <w:lastRenderedPageBreak/>
        <w:t>Datenschutzinformationen für den die Beratungsstelle</w:t>
      </w:r>
    </w:p>
    <w:p w14:paraId="307E8AA9" w14:textId="77777777" w:rsidR="002D6E9C" w:rsidRPr="000273C6" w:rsidRDefault="002D6E9C" w:rsidP="00A1665A">
      <w:pPr>
        <w:ind w:right="-427"/>
        <w:rPr>
          <w:rFonts w:ascii="Arial" w:hAnsi="Arial" w:cs="Arial"/>
          <w:sz w:val="22"/>
          <w:szCs w:val="22"/>
        </w:rPr>
      </w:pPr>
    </w:p>
    <w:p w14:paraId="019A3EC1" w14:textId="77777777" w:rsidR="002D6E9C" w:rsidRPr="000273C6" w:rsidRDefault="002D6E9C" w:rsidP="00A1665A">
      <w:pPr>
        <w:tabs>
          <w:tab w:val="left" w:pos="851"/>
        </w:tabs>
        <w:ind w:right="-427"/>
        <w:jc w:val="both"/>
        <w:rPr>
          <w:rFonts w:ascii="Arial" w:hAnsi="Arial" w:cs="Arial"/>
          <w:color w:val="262626" w:themeColor="text1" w:themeTint="D9"/>
          <w:sz w:val="22"/>
          <w:szCs w:val="22"/>
        </w:rPr>
      </w:pPr>
      <w:r w:rsidRPr="000273C6">
        <w:rPr>
          <w:rFonts w:ascii="Arial" w:hAnsi="Arial" w:cs="Arial"/>
          <w:b/>
          <w:bCs/>
          <w:color w:val="262626" w:themeColor="text1" w:themeTint="D9"/>
          <w:sz w:val="22"/>
          <w:szCs w:val="22"/>
        </w:rPr>
        <w:t>Für die Datenerhebung Verantwortlicher</w:t>
      </w:r>
      <w:r w:rsidRPr="000273C6">
        <w:rPr>
          <w:rFonts w:ascii="Arial" w:hAnsi="Arial" w:cs="Arial"/>
          <w:color w:val="262626" w:themeColor="text1" w:themeTint="D9"/>
          <w:sz w:val="22"/>
          <w:szCs w:val="22"/>
        </w:rPr>
        <w:t xml:space="preserve"> </w:t>
      </w:r>
    </w:p>
    <w:p w14:paraId="15661EEC" w14:textId="77777777" w:rsidR="002D6E9C" w:rsidRPr="000273C6" w:rsidRDefault="002D6E9C" w:rsidP="00A1665A">
      <w:pPr>
        <w:ind w:right="-427"/>
        <w:jc w:val="both"/>
        <w:rPr>
          <w:rFonts w:ascii="Arial" w:hAnsi="Arial" w:cs="Arial"/>
          <w:color w:val="262626" w:themeColor="text1" w:themeTint="D9"/>
          <w:sz w:val="22"/>
          <w:szCs w:val="22"/>
        </w:rPr>
      </w:pPr>
    </w:p>
    <w:p w14:paraId="09BD0F0B" w14:textId="77777777" w:rsidR="002D6E9C" w:rsidRPr="000273C6" w:rsidRDefault="002D6E9C" w:rsidP="005E4238">
      <w:pPr>
        <w:ind w:left="357" w:right="-427"/>
        <w:jc w:val="both"/>
        <w:rPr>
          <w:rFonts w:ascii="Arial" w:hAnsi="Arial" w:cs="Arial"/>
          <w:color w:val="262626" w:themeColor="text1" w:themeTint="D9"/>
          <w:sz w:val="22"/>
          <w:szCs w:val="22"/>
        </w:rPr>
      </w:pPr>
      <w:r w:rsidRPr="000273C6">
        <w:rPr>
          <w:rFonts w:ascii="Arial" w:hAnsi="Arial" w:cs="Arial"/>
          <w:i/>
          <w:iCs/>
          <w:color w:val="262626" w:themeColor="text1" w:themeTint="D9"/>
          <w:sz w:val="22"/>
          <w:szCs w:val="22"/>
        </w:rPr>
        <w:t>Micado Migration gGmbH – Projekt IntegPlan</w:t>
      </w:r>
      <w:r w:rsidRPr="000273C6">
        <w:rPr>
          <w:rFonts w:ascii="Arial" w:hAnsi="Arial" w:cs="Arial"/>
          <w:color w:val="262626" w:themeColor="text1" w:themeTint="D9"/>
          <w:sz w:val="22"/>
          <w:szCs w:val="22"/>
        </w:rPr>
        <w:t xml:space="preserve"> </w:t>
      </w:r>
    </w:p>
    <w:p w14:paraId="34F6C6AA" w14:textId="77777777"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i/>
          <w:iCs/>
          <w:color w:val="262626" w:themeColor="text1" w:themeTint="D9"/>
          <w:sz w:val="22"/>
          <w:szCs w:val="22"/>
        </w:rPr>
        <w:t xml:space="preserve">Geschäftsführer: Dr. Hermann Schönmeier </w:t>
      </w:r>
    </w:p>
    <w:p w14:paraId="7A3049A6" w14:textId="77777777" w:rsidR="002D6E9C" w:rsidRPr="000273C6" w:rsidRDefault="002D6E9C" w:rsidP="005E4238">
      <w:pPr>
        <w:ind w:left="357" w:right="-427"/>
        <w:jc w:val="both"/>
        <w:rPr>
          <w:rFonts w:ascii="Arial" w:hAnsi="Arial" w:cs="Arial"/>
          <w:color w:val="262626" w:themeColor="text1" w:themeTint="D9"/>
          <w:sz w:val="22"/>
          <w:szCs w:val="22"/>
        </w:rPr>
      </w:pPr>
      <w:r w:rsidRPr="000273C6">
        <w:rPr>
          <w:rFonts w:ascii="Arial" w:hAnsi="Arial" w:cs="Arial"/>
          <w:i/>
          <w:iCs/>
          <w:color w:val="262626" w:themeColor="text1" w:themeTint="D9"/>
          <w:sz w:val="22"/>
          <w:szCs w:val="22"/>
        </w:rPr>
        <w:t>Kaiserstraße 170 – 174</w:t>
      </w:r>
      <w:r w:rsidRPr="000273C6">
        <w:rPr>
          <w:rFonts w:ascii="Arial" w:hAnsi="Arial" w:cs="Arial"/>
          <w:color w:val="262626" w:themeColor="text1" w:themeTint="D9"/>
          <w:sz w:val="22"/>
          <w:szCs w:val="22"/>
        </w:rPr>
        <w:t xml:space="preserve"> </w:t>
      </w:r>
    </w:p>
    <w:p w14:paraId="29865E5A" w14:textId="77777777" w:rsidR="002D6E9C" w:rsidRPr="000273C6" w:rsidRDefault="002D6E9C" w:rsidP="005E4238">
      <w:pPr>
        <w:ind w:left="357" w:right="-427"/>
        <w:jc w:val="both"/>
        <w:rPr>
          <w:rFonts w:ascii="Arial" w:hAnsi="Arial" w:cs="Arial"/>
          <w:color w:val="262626" w:themeColor="text1" w:themeTint="D9"/>
          <w:sz w:val="22"/>
          <w:szCs w:val="22"/>
        </w:rPr>
      </w:pPr>
      <w:r w:rsidRPr="000273C6">
        <w:rPr>
          <w:rFonts w:ascii="Arial" w:hAnsi="Arial" w:cs="Arial"/>
          <w:i/>
          <w:iCs/>
          <w:color w:val="262626" w:themeColor="text1" w:themeTint="D9"/>
          <w:sz w:val="22"/>
          <w:szCs w:val="22"/>
        </w:rPr>
        <w:t>66386 St. Ingbert</w:t>
      </w:r>
      <w:r w:rsidRPr="000273C6">
        <w:rPr>
          <w:rFonts w:ascii="Arial" w:hAnsi="Arial" w:cs="Arial"/>
          <w:color w:val="262626" w:themeColor="text1" w:themeTint="D9"/>
          <w:sz w:val="22"/>
          <w:szCs w:val="22"/>
        </w:rPr>
        <w:t xml:space="preserve"> </w:t>
      </w:r>
    </w:p>
    <w:p w14:paraId="22DE7A4A" w14:textId="77777777" w:rsidR="002D6E9C" w:rsidRPr="000273C6" w:rsidRDefault="001753B4" w:rsidP="005E4238">
      <w:pPr>
        <w:ind w:left="357" w:right="-427"/>
        <w:jc w:val="both"/>
        <w:rPr>
          <w:rFonts w:ascii="Arial" w:hAnsi="Arial" w:cs="Arial"/>
          <w:color w:val="262626" w:themeColor="text1" w:themeTint="D9"/>
          <w:sz w:val="22"/>
          <w:szCs w:val="22"/>
        </w:rPr>
      </w:pPr>
      <w:hyperlink r:id="rId8" w:history="1">
        <w:r w:rsidR="002D6E9C" w:rsidRPr="000273C6">
          <w:rPr>
            <w:rFonts w:ascii="Arial" w:hAnsi="Arial" w:cs="Arial"/>
            <w:i/>
            <w:iCs/>
            <w:color w:val="262626" w:themeColor="text1" w:themeTint="D9"/>
            <w:sz w:val="22"/>
            <w:szCs w:val="22"/>
            <w:u w:val="single"/>
          </w:rPr>
          <w:t>h.schoenmeier@micado-migration.de</w:t>
        </w:r>
      </w:hyperlink>
      <w:r w:rsidR="002D6E9C" w:rsidRPr="000273C6">
        <w:rPr>
          <w:rFonts w:ascii="Arial" w:hAnsi="Arial" w:cs="Arial"/>
          <w:color w:val="262626" w:themeColor="text1" w:themeTint="D9"/>
          <w:sz w:val="22"/>
          <w:szCs w:val="22"/>
        </w:rPr>
        <w:t xml:space="preserve"> </w:t>
      </w:r>
    </w:p>
    <w:p w14:paraId="4C062952" w14:textId="77777777" w:rsidR="002D6E9C" w:rsidRPr="000273C6" w:rsidRDefault="002D6E9C" w:rsidP="005E4238">
      <w:pPr>
        <w:ind w:left="357" w:right="-427"/>
        <w:jc w:val="both"/>
        <w:rPr>
          <w:rFonts w:ascii="Arial" w:hAnsi="Arial" w:cs="Arial"/>
          <w:color w:val="262626" w:themeColor="text1" w:themeTint="D9"/>
          <w:sz w:val="22"/>
          <w:szCs w:val="22"/>
        </w:rPr>
      </w:pPr>
      <w:r w:rsidRPr="000273C6">
        <w:rPr>
          <w:rFonts w:ascii="Arial" w:hAnsi="Arial" w:cs="Arial"/>
          <w:i/>
          <w:iCs/>
          <w:color w:val="262626" w:themeColor="text1" w:themeTint="D9"/>
          <w:sz w:val="22"/>
          <w:szCs w:val="22"/>
        </w:rPr>
        <w:t>0681 910 320 17</w:t>
      </w:r>
      <w:r w:rsidRPr="000273C6">
        <w:rPr>
          <w:rFonts w:ascii="Arial" w:hAnsi="Arial" w:cs="Arial"/>
          <w:color w:val="262626" w:themeColor="text1" w:themeTint="D9"/>
          <w:sz w:val="22"/>
          <w:szCs w:val="22"/>
        </w:rPr>
        <w:t xml:space="preserve"> </w:t>
      </w:r>
    </w:p>
    <w:p w14:paraId="03CA4C32" w14:textId="77777777" w:rsidR="002D6E9C" w:rsidRPr="000273C6" w:rsidRDefault="002D6E9C" w:rsidP="005E4238">
      <w:pPr>
        <w:tabs>
          <w:tab w:val="left" w:pos="851"/>
        </w:tabs>
        <w:ind w:right="-427"/>
        <w:jc w:val="both"/>
        <w:rPr>
          <w:rFonts w:ascii="Arial" w:hAnsi="Arial" w:cs="Arial"/>
          <w:b/>
          <w:bCs/>
          <w:color w:val="262626" w:themeColor="text1" w:themeTint="D9"/>
          <w:sz w:val="22"/>
          <w:szCs w:val="22"/>
        </w:rPr>
      </w:pPr>
    </w:p>
    <w:p w14:paraId="7AEC04A4" w14:textId="552F22D8" w:rsidR="002D6E9C" w:rsidRPr="005E4238" w:rsidRDefault="002D6E9C" w:rsidP="00A1665A">
      <w:pPr>
        <w:pStyle w:val="Listenabsatz"/>
        <w:numPr>
          <w:ilvl w:val="0"/>
          <w:numId w:val="41"/>
        </w:numPr>
        <w:tabs>
          <w:tab w:val="left" w:pos="851"/>
        </w:tabs>
        <w:ind w:right="-427"/>
        <w:jc w:val="both"/>
        <w:rPr>
          <w:rFonts w:ascii="Arial" w:hAnsi="Arial" w:cs="Arial"/>
          <w:color w:val="262626" w:themeColor="text1" w:themeTint="D9"/>
        </w:rPr>
      </w:pPr>
      <w:r w:rsidRPr="005E4238">
        <w:rPr>
          <w:rFonts w:ascii="Arial" w:hAnsi="Arial" w:cs="Arial"/>
          <w:b/>
          <w:bCs/>
          <w:color w:val="262626" w:themeColor="text1" w:themeTint="D9"/>
        </w:rPr>
        <w:t xml:space="preserve">Verarbeitung der Daten </w:t>
      </w:r>
    </w:p>
    <w:p w14:paraId="4B7AFCFE" w14:textId="3E5EC1F2" w:rsidR="002D6E9C" w:rsidRPr="000273C6" w:rsidRDefault="002D6E9C" w:rsidP="00A1665A">
      <w:pPr>
        <w:tabs>
          <w:tab w:val="left" w:pos="851"/>
        </w:tabs>
        <w:ind w:right="-427"/>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1.1</w:t>
      </w:r>
      <w:r w:rsidR="005E4238">
        <w:rPr>
          <w:rFonts w:ascii="Arial" w:hAnsi="Arial" w:cs="Arial"/>
          <w:color w:val="262626" w:themeColor="text1" w:themeTint="D9"/>
          <w:sz w:val="22"/>
          <w:szCs w:val="22"/>
        </w:rPr>
        <w:t xml:space="preserve"> </w:t>
      </w:r>
      <w:r w:rsidRPr="000273C6">
        <w:rPr>
          <w:rFonts w:ascii="Arial" w:hAnsi="Arial" w:cs="Arial"/>
          <w:color w:val="262626" w:themeColor="text1" w:themeTint="D9"/>
          <w:sz w:val="22"/>
          <w:szCs w:val="22"/>
        </w:rPr>
        <w:t>Identifikations- und Kontaktdaten</w:t>
      </w:r>
    </w:p>
    <w:p w14:paraId="48487EF4" w14:textId="77777777" w:rsidR="002D6E9C" w:rsidRPr="000273C6" w:rsidRDefault="002D6E9C" w:rsidP="00A1665A">
      <w:pPr>
        <w:ind w:right="-427"/>
        <w:jc w:val="both"/>
        <w:rPr>
          <w:rFonts w:ascii="Arial" w:hAnsi="Arial" w:cs="Arial"/>
          <w:color w:val="262626" w:themeColor="text1" w:themeTint="D9"/>
          <w:sz w:val="22"/>
          <w:szCs w:val="22"/>
        </w:rPr>
      </w:pPr>
    </w:p>
    <w:p w14:paraId="203B38F3" w14:textId="77777777" w:rsidR="002D6E9C" w:rsidRPr="000273C6" w:rsidRDefault="002D6E9C" w:rsidP="005E4238">
      <w:pPr>
        <w:ind w:left="357" w:right="-427"/>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Bei </w:t>
      </w:r>
      <w:r w:rsidRPr="005E4238">
        <w:rPr>
          <w:rFonts w:ascii="Arial" w:hAnsi="Arial" w:cs="Arial"/>
          <w:sz w:val="22"/>
          <w:szCs w:val="22"/>
        </w:rPr>
        <w:t>Antragsstellung</w:t>
      </w:r>
      <w:r w:rsidRPr="000273C6">
        <w:rPr>
          <w:rFonts w:ascii="Arial" w:hAnsi="Arial" w:cs="Arial"/>
          <w:color w:val="262626" w:themeColor="text1" w:themeTint="D9"/>
          <w:sz w:val="22"/>
          <w:szCs w:val="22"/>
        </w:rPr>
        <w:t xml:space="preserve"> werden folgende Daten erhoben: Name, Vorname, Telefonnummer, Email-Adresse, Arbeitsstelle/Institution sowie deren Adresse und die dienstliche Telefonnummer.</w:t>
      </w:r>
    </w:p>
    <w:p w14:paraId="1B0481BF" w14:textId="77777777" w:rsidR="002D6E9C" w:rsidRPr="000273C6" w:rsidRDefault="002D6E9C" w:rsidP="005E4238">
      <w:pPr>
        <w:ind w:left="357" w:right="-425"/>
        <w:jc w:val="both"/>
        <w:rPr>
          <w:rFonts w:ascii="Arial" w:hAnsi="Arial" w:cs="Arial"/>
          <w:color w:val="262626" w:themeColor="text1" w:themeTint="D9"/>
          <w:sz w:val="22"/>
          <w:szCs w:val="22"/>
        </w:rPr>
      </w:pPr>
    </w:p>
    <w:p w14:paraId="16F22A19" w14:textId="77777777"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Die Erhebung der Telefon- und ggf. Mobilfunknummer sowie der E-Mail-Adresse erfolgen zum Zwecke der Kommunikation, z.B. bei Rückfragen. Rechtsgrundlage ist Art. 6 Abs. 1 b) DSGVO (Verarbeitung zur Erfüllung eines Vertrags, dessen Vertragspartei die betroffene Person ist, oder zur Durchführung vorvertraglicher Maßnahmen, die auf Anfrage der betroffenen Person erfolgen). </w:t>
      </w:r>
    </w:p>
    <w:p w14:paraId="030770D1" w14:textId="77777777" w:rsidR="002D6E9C" w:rsidRPr="000273C6" w:rsidRDefault="002D6E9C" w:rsidP="00A1665A">
      <w:pPr>
        <w:ind w:right="-427"/>
        <w:jc w:val="both"/>
        <w:rPr>
          <w:rFonts w:ascii="Arial" w:hAnsi="Arial" w:cs="Arial"/>
          <w:color w:val="262626" w:themeColor="text1" w:themeTint="D9"/>
          <w:sz w:val="22"/>
          <w:szCs w:val="22"/>
        </w:rPr>
      </w:pPr>
    </w:p>
    <w:p w14:paraId="4F7FB34E" w14:textId="3755BA53" w:rsidR="002D6E9C" w:rsidRPr="000273C6" w:rsidRDefault="002D6E9C" w:rsidP="00A1665A">
      <w:pPr>
        <w:tabs>
          <w:tab w:val="left" w:pos="851"/>
        </w:tabs>
        <w:ind w:right="-427"/>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1.2</w:t>
      </w:r>
      <w:r w:rsidR="005E4238">
        <w:rPr>
          <w:rFonts w:ascii="Arial" w:hAnsi="Arial" w:cs="Arial"/>
          <w:color w:val="262626" w:themeColor="text1" w:themeTint="D9"/>
          <w:sz w:val="22"/>
          <w:szCs w:val="22"/>
        </w:rPr>
        <w:t xml:space="preserve"> </w:t>
      </w:r>
      <w:r w:rsidRPr="000273C6">
        <w:rPr>
          <w:rFonts w:ascii="Arial" w:hAnsi="Arial" w:cs="Arial"/>
          <w:color w:val="262626" w:themeColor="text1" w:themeTint="D9"/>
          <w:sz w:val="22"/>
          <w:szCs w:val="22"/>
        </w:rPr>
        <w:t>Nutzung zu statistischen Zwecken / Erfüllung von Zuwendungsauflagen</w:t>
      </w:r>
    </w:p>
    <w:p w14:paraId="710E85B6" w14:textId="77777777" w:rsidR="002D6E9C" w:rsidRPr="000273C6" w:rsidRDefault="002D6E9C" w:rsidP="00A1665A">
      <w:pPr>
        <w:ind w:right="-427"/>
        <w:jc w:val="both"/>
        <w:rPr>
          <w:rFonts w:ascii="Arial" w:hAnsi="Arial" w:cs="Arial"/>
          <w:color w:val="262626" w:themeColor="text1" w:themeTint="D9"/>
          <w:sz w:val="22"/>
          <w:szCs w:val="22"/>
        </w:rPr>
      </w:pPr>
    </w:p>
    <w:p w14:paraId="552C87CF" w14:textId="26BFB523"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Die erhobenen Daten (Institution, zugehöriges Bundesland) werden zudem gespeichert und verarbeitet, um Statistiken zu den zu erstellen. Rechtsgrundlage ist zum einen das berechtigte Interesse von Micado Migration/IntegPlan (Art. 6 Abs. 1 lit. f) DSGVO. Das berechtigte Interesse liegt in der Erstellung möglichst aussagekräftiger Statistiken und zuwendungsbedingter Indikatorenberichte über die Reintegrationsförderung. Die Speicherung und Weitergabe von Name und Vorname erfolgt zu Nachweis- und Dokumentationszwecken für den Zuwendungsgeber (ggf. Vorlage der Anträge beim Zuwendungsgeber) und dient der Erfüllung einer rechtlichen Verpflichtung des Verantwortlichen, Art. 6 Abs. 1 c) DSGVO (s. Ziffer 7.4). </w:t>
      </w:r>
    </w:p>
    <w:p w14:paraId="2862F13C" w14:textId="77777777" w:rsidR="002D6E9C" w:rsidRPr="000273C6" w:rsidRDefault="002D6E9C" w:rsidP="00A1665A">
      <w:pPr>
        <w:tabs>
          <w:tab w:val="left" w:pos="851"/>
        </w:tabs>
        <w:ind w:right="-427"/>
        <w:jc w:val="both"/>
        <w:rPr>
          <w:rFonts w:ascii="Arial" w:hAnsi="Arial" w:cs="Arial"/>
          <w:color w:val="262626" w:themeColor="text1" w:themeTint="D9"/>
          <w:sz w:val="22"/>
          <w:szCs w:val="22"/>
        </w:rPr>
      </w:pPr>
    </w:p>
    <w:p w14:paraId="76CD46E3" w14:textId="77777777" w:rsidR="002D6E9C" w:rsidRPr="000273C6" w:rsidRDefault="002D6E9C" w:rsidP="00A1665A">
      <w:pPr>
        <w:ind w:right="-427"/>
        <w:jc w:val="both"/>
        <w:rPr>
          <w:rFonts w:ascii="Arial" w:hAnsi="Arial" w:cs="Arial"/>
          <w:b/>
          <w:bCs/>
          <w:color w:val="262626" w:themeColor="text1" w:themeTint="D9"/>
          <w:sz w:val="22"/>
          <w:szCs w:val="22"/>
        </w:rPr>
      </w:pPr>
    </w:p>
    <w:p w14:paraId="01CFB157" w14:textId="3A140FDC" w:rsidR="002D6E9C" w:rsidRPr="005E4238" w:rsidRDefault="002D6E9C" w:rsidP="005E4238">
      <w:pPr>
        <w:pStyle w:val="Listenabsatz"/>
        <w:numPr>
          <w:ilvl w:val="0"/>
          <w:numId w:val="41"/>
        </w:numPr>
        <w:tabs>
          <w:tab w:val="left" w:pos="851"/>
        </w:tabs>
        <w:ind w:right="-425"/>
        <w:jc w:val="both"/>
        <w:rPr>
          <w:rFonts w:ascii="Arial" w:hAnsi="Arial" w:cs="Arial"/>
          <w:color w:val="262626" w:themeColor="text1" w:themeTint="D9"/>
        </w:rPr>
      </w:pPr>
      <w:r w:rsidRPr="005E4238">
        <w:rPr>
          <w:rFonts w:ascii="Arial" w:hAnsi="Arial" w:cs="Arial"/>
          <w:b/>
          <w:bCs/>
          <w:color w:val="262626" w:themeColor="text1" w:themeTint="D9"/>
        </w:rPr>
        <w:t>Weitergabe von Daten</w:t>
      </w:r>
      <w:r w:rsidRPr="005E4238">
        <w:rPr>
          <w:rFonts w:ascii="Arial" w:hAnsi="Arial" w:cs="Arial"/>
          <w:color w:val="262626" w:themeColor="text1" w:themeTint="D9"/>
        </w:rPr>
        <w:t xml:space="preserve"> </w:t>
      </w:r>
    </w:p>
    <w:p w14:paraId="17D30A29" w14:textId="77777777"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Eine Weitergabe der Daten erfolgt im Rahmen eines Auftragsverarbeitungsvertrages an die von dem Verantwortlichen beauftragten Dienstleister.</w:t>
      </w:r>
    </w:p>
    <w:p w14:paraId="1639792D" w14:textId="77777777" w:rsidR="002D6E9C" w:rsidRPr="000273C6" w:rsidRDefault="002D6E9C" w:rsidP="00A1665A">
      <w:pPr>
        <w:ind w:left="851" w:right="-427"/>
        <w:jc w:val="both"/>
        <w:rPr>
          <w:rFonts w:ascii="Arial" w:hAnsi="Arial" w:cs="Arial"/>
          <w:color w:val="262626" w:themeColor="text1" w:themeTint="D9"/>
          <w:sz w:val="22"/>
          <w:szCs w:val="22"/>
        </w:rPr>
      </w:pPr>
    </w:p>
    <w:p w14:paraId="35EA7942" w14:textId="77777777"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Eine Weitergabe der unter 1.1 genannten Daten erfolgt im Rahmen der AMIF-Förderung aufgrund gesetzlicher Regelungen sowie Zuwendungsauflagen (Art. 6 Abs. 1 c) DSGVO) an den EU-Asyl-, Migrations- und Integrationsfonds, in Deutschland vertreten durch das Bundesamt für Migration und Flüchtlinge sowie die zuständigen Prüfbehörden.</w:t>
      </w:r>
    </w:p>
    <w:p w14:paraId="06DFD0A6" w14:textId="1B3E62F9"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Siehe dazu auch </w:t>
      </w:r>
      <w:r w:rsidR="005E4238">
        <w:rPr>
          <w:rFonts w:ascii="Arial" w:hAnsi="Arial" w:cs="Arial"/>
          <w:color w:val="262626" w:themeColor="text1" w:themeTint="D9"/>
          <w:sz w:val="22"/>
          <w:szCs w:val="22"/>
        </w:rPr>
        <w:t>„</w:t>
      </w:r>
      <w:r w:rsidR="005E4238" w:rsidRPr="005E4238">
        <w:rPr>
          <w:rFonts w:ascii="Arial" w:hAnsi="Arial" w:cs="Arial"/>
          <w:color w:val="262626" w:themeColor="text1" w:themeTint="D9"/>
          <w:sz w:val="22"/>
          <w:szCs w:val="22"/>
        </w:rPr>
        <w:t>Informationen zur Verarbeitung von personenbezogenen Daten</w:t>
      </w:r>
      <w:r w:rsidRPr="000273C6">
        <w:rPr>
          <w:rFonts w:ascii="Arial" w:hAnsi="Arial" w:cs="Arial"/>
          <w:color w:val="262626" w:themeColor="text1" w:themeTint="D9"/>
          <w:sz w:val="22"/>
          <w:szCs w:val="22"/>
        </w:rPr>
        <w:t>”.</w:t>
      </w:r>
      <w:r w:rsidRPr="000273C6">
        <w:rPr>
          <w:rStyle w:val="Funotenzeichen"/>
          <w:rFonts w:ascii="Arial" w:hAnsi="Arial" w:cs="Arial"/>
          <w:color w:val="262626" w:themeColor="text1" w:themeTint="D9"/>
          <w:sz w:val="22"/>
          <w:szCs w:val="22"/>
        </w:rPr>
        <w:footnoteReference w:id="4"/>
      </w:r>
    </w:p>
    <w:p w14:paraId="61D4CF38" w14:textId="0EEAEAE5" w:rsidR="002D6E9C" w:rsidRPr="005E4238" w:rsidRDefault="002D6E9C" w:rsidP="00A1665A">
      <w:pPr>
        <w:pStyle w:val="Listenabsatz"/>
        <w:numPr>
          <w:ilvl w:val="0"/>
          <w:numId w:val="41"/>
        </w:numPr>
        <w:tabs>
          <w:tab w:val="left" w:pos="851"/>
        </w:tabs>
        <w:ind w:right="-427"/>
        <w:jc w:val="both"/>
        <w:rPr>
          <w:rFonts w:ascii="Arial" w:hAnsi="Arial" w:cs="Arial"/>
          <w:color w:val="262626" w:themeColor="text1" w:themeTint="D9"/>
        </w:rPr>
      </w:pPr>
      <w:r w:rsidRPr="005E4238">
        <w:rPr>
          <w:rFonts w:ascii="Arial" w:hAnsi="Arial" w:cs="Arial"/>
          <w:b/>
          <w:bCs/>
          <w:color w:val="262626" w:themeColor="text1" w:themeTint="D9"/>
        </w:rPr>
        <w:lastRenderedPageBreak/>
        <w:t>Löschung und Sperrung von personenbezogenen Daten</w:t>
      </w:r>
      <w:r w:rsidRPr="005E4238">
        <w:rPr>
          <w:rFonts w:ascii="Arial" w:hAnsi="Arial" w:cs="Arial"/>
          <w:color w:val="262626" w:themeColor="text1" w:themeTint="D9"/>
        </w:rPr>
        <w:t xml:space="preserve"> </w:t>
      </w:r>
    </w:p>
    <w:p w14:paraId="3C1E790D" w14:textId="77777777"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Die personenbezogenen Daten werden solange gespeichert, wie dies zur Erreichung des Speicherungszwecks erforderlich ist. Eine Speicherung kann darüber hinaus dann erfolgen, soweit dies durch den europäischen oder nationalen Gesetzgeber in unionsrechtlichen Verordnungen, Gesetzen oder sonstigen Vorschriften, denen der für die Datenverarbeitung Verantwortliche unterliegt, vorgesehen wurde. Rechtsgrundlage ist dann (ggf. zusätzlich zu anderen Rechtsgrundlagen) Art. 6 c) DSGVO. </w:t>
      </w:r>
    </w:p>
    <w:p w14:paraId="7816BC2A" w14:textId="77777777" w:rsidR="002D6E9C" w:rsidRPr="000273C6" w:rsidRDefault="002D6E9C" w:rsidP="00A1665A">
      <w:pPr>
        <w:tabs>
          <w:tab w:val="left" w:pos="851"/>
        </w:tabs>
        <w:ind w:left="851" w:right="-427"/>
        <w:jc w:val="both"/>
        <w:rPr>
          <w:rFonts w:ascii="Arial" w:hAnsi="Arial" w:cs="Arial"/>
          <w:color w:val="262626" w:themeColor="text1" w:themeTint="D9"/>
          <w:sz w:val="22"/>
          <w:szCs w:val="22"/>
        </w:rPr>
      </w:pPr>
    </w:p>
    <w:p w14:paraId="1B3D8C4C" w14:textId="77777777"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Sobald der Speicherungszweck entfällt oder eine durch die genannten Vorschriften vorgeschriebene Speicherfrist abläuft, werden die personenbezogenen Daten gelöscht. </w:t>
      </w:r>
    </w:p>
    <w:p w14:paraId="233C0EF6" w14:textId="77777777" w:rsidR="002D6E9C" w:rsidRPr="000273C6" w:rsidRDefault="002D6E9C" w:rsidP="00A1665A">
      <w:pPr>
        <w:ind w:right="-427"/>
        <w:jc w:val="both"/>
        <w:rPr>
          <w:rFonts w:ascii="Arial" w:hAnsi="Arial" w:cs="Arial"/>
          <w:color w:val="262626" w:themeColor="text1" w:themeTint="D9"/>
          <w:sz w:val="22"/>
          <w:szCs w:val="22"/>
        </w:rPr>
      </w:pPr>
    </w:p>
    <w:p w14:paraId="4C198679" w14:textId="6868F97F" w:rsidR="002D6E9C" w:rsidRPr="005E4238" w:rsidRDefault="002D6E9C" w:rsidP="00A1665A">
      <w:pPr>
        <w:pStyle w:val="Listenabsatz"/>
        <w:numPr>
          <w:ilvl w:val="0"/>
          <w:numId w:val="41"/>
        </w:numPr>
        <w:tabs>
          <w:tab w:val="left" w:pos="851"/>
        </w:tabs>
        <w:ind w:right="-427"/>
        <w:jc w:val="both"/>
        <w:rPr>
          <w:rFonts w:ascii="Arial" w:hAnsi="Arial" w:cs="Arial"/>
          <w:b/>
          <w:bCs/>
          <w:color w:val="262626" w:themeColor="text1" w:themeTint="D9"/>
        </w:rPr>
      </w:pPr>
      <w:r w:rsidRPr="005E4238">
        <w:rPr>
          <w:rFonts w:ascii="Arial" w:hAnsi="Arial" w:cs="Arial"/>
          <w:b/>
          <w:bCs/>
          <w:color w:val="262626" w:themeColor="text1" w:themeTint="D9"/>
        </w:rPr>
        <w:t>Rechte der betroffenen Personen</w:t>
      </w:r>
    </w:p>
    <w:p w14:paraId="228C92ED" w14:textId="1E387074"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Die von der Datenerhebung betroffene Person hat unter bestimmten Voraussetzungen folgende Rechte bezüglich der sie betreffenden personenbezogenen Daten: </w:t>
      </w:r>
    </w:p>
    <w:p w14:paraId="05ED6192" w14:textId="77777777" w:rsidR="002D6E9C" w:rsidRPr="000273C6" w:rsidRDefault="002D6E9C" w:rsidP="005E4238">
      <w:pPr>
        <w:ind w:right="-427" w:firstLine="357"/>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          Recht auf Auskunft, </w:t>
      </w:r>
    </w:p>
    <w:p w14:paraId="7EC4DED9" w14:textId="77777777" w:rsidR="002D6E9C" w:rsidRPr="000273C6" w:rsidRDefault="002D6E9C" w:rsidP="005E4238">
      <w:pPr>
        <w:ind w:right="-427" w:firstLine="357"/>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          Recht auf Berichtigung oder Löschung, </w:t>
      </w:r>
    </w:p>
    <w:p w14:paraId="61A62F9A" w14:textId="77777777" w:rsidR="002D6E9C" w:rsidRPr="000273C6" w:rsidRDefault="002D6E9C" w:rsidP="005E4238">
      <w:pPr>
        <w:ind w:right="-427" w:firstLine="357"/>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          Recht auf Einschränkung der Verarbeitung, </w:t>
      </w:r>
    </w:p>
    <w:p w14:paraId="3F7D220E" w14:textId="77777777" w:rsidR="002D6E9C" w:rsidRPr="000273C6" w:rsidRDefault="002D6E9C" w:rsidP="005E4238">
      <w:pPr>
        <w:ind w:right="-427" w:firstLine="357"/>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          Recht auf Widerspruch gegen die Verarbeitung, </w:t>
      </w:r>
    </w:p>
    <w:p w14:paraId="3E903745" w14:textId="77777777" w:rsidR="002D6E9C" w:rsidRPr="000273C6" w:rsidRDefault="002D6E9C" w:rsidP="005E4238">
      <w:pPr>
        <w:ind w:right="-427" w:firstLine="357"/>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          Recht auf Datenübertragbarkeit. </w:t>
      </w:r>
    </w:p>
    <w:p w14:paraId="3DA53725" w14:textId="77777777" w:rsidR="002D6E9C" w:rsidRPr="000273C6" w:rsidRDefault="002D6E9C" w:rsidP="00A1665A">
      <w:pPr>
        <w:ind w:left="851" w:right="-427"/>
        <w:jc w:val="both"/>
        <w:rPr>
          <w:rFonts w:ascii="Arial" w:hAnsi="Arial" w:cs="Arial"/>
          <w:color w:val="262626" w:themeColor="text1" w:themeTint="D9"/>
          <w:sz w:val="22"/>
          <w:szCs w:val="22"/>
        </w:rPr>
      </w:pPr>
    </w:p>
    <w:p w14:paraId="0641618F" w14:textId="77777777"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Die betroffene Person hat zudem das Recht, sich bei einer Datenschutz-Aufsichtsbehörde über die Verarbeitung ihrer personenbezogenen Daten durch den Verantwortlichen zu beschweren. </w:t>
      </w:r>
    </w:p>
    <w:p w14:paraId="154859A2" w14:textId="77777777" w:rsidR="002D6E9C" w:rsidRPr="000273C6" w:rsidRDefault="002D6E9C" w:rsidP="00A1665A">
      <w:pPr>
        <w:ind w:left="851" w:right="-427"/>
        <w:jc w:val="both"/>
        <w:rPr>
          <w:rFonts w:ascii="Arial" w:hAnsi="Arial" w:cs="Arial"/>
          <w:color w:val="262626" w:themeColor="text1" w:themeTint="D9"/>
          <w:sz w:val="22"/>
          <w:szCs w:val="22"/>
        </w:rPr>
      </w:pPr>
    </w:p>
    <w:p w14:paraId="7C15B073" w14:textId="62D38243" w:rsidR="002D6E9C" w:rsidRPr="005E4238" w:rsidRDefault="002D6E9C" w:rsidP="00A1665A">
      <w:pPr>
        <w:pStyle w:val="Listenabsatz"/>
        <w:numPr>
          <w:ilvl w:val="0"/>
          <w:numId w:val="41"/>
        </w:numPr>
        <w:tabs>
          <w:tab w:val="left" w:pos="851"/>
        </w:tabs>
        <w:ind w:right="-427"/>
        <w:jc w:val="both"/>
        <w:rPr>
          <w:rFonts w:ascii="Arial" w:hAnsi="Arial" w:cs="Arial"/>
          <w:color w:val="262626" w:themeColor="text1" w:themeTint="D9"/>
        </w:rPr>
      </w:pPr>
      <w:r w:rsidRPr="005E4238">
        <w:rPr>
          <w:rFonts w:ascii="Arial" w:hAnsi="Arial" w:cs="Arial"/>
          <w:b/>
          <w:bCs/>
          <w:color w:val="262626" w:themeColor="text1" w:themeTint="D9"/>
        </w:rPr>
        <w:t>Widerrufsrecht bei Einwilligung</w:t>
      </w:r>
      <w:r w:rsidRPr="005E4238">
        <w:rPr>
          <w:rFonts w:ascii="Arial" w:hAnsi="Arial" w:cs="Arial"/>
          <w:color w:val="262626" w:themeColor="text1" w:themeTint="D9"/>
        </w:rPr>
        <w:t xml:space="preserve"> </w:t>
      </w:r>
    </w:p>
    <w:p w14:paraId="671F2EC0" w14:textId="77777777"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Wenn dem Verantwortlichen eine Einwilligung zur Verarbeitung von Daten erteilt wurde, kann die betroffene Person diese jederzeit gegenüber dem Verantwortlichen mit Wirkung für die Zukunft widerrufen. </w:t>
      </w:r>
    </w:p>
    <w:p w14:paraId="32516912" w14:textId="77777777" w:rsidR="002D6E9C" w:rsidRPr="000273C6" w:rsidRDefault="002D6E9C" w:rsidP="00A1665A">
      <w:pPr>
        <w:ind w:right="-427"/>
        <w:jc w:val="both"/>
        <w:rPr>
          <w:rFonts w:ascii="Arial" w:hAnsi="Arial" w:cs="Arial"/>
          <w:color w:val="262626" w:themeColor="text1" w:themeTint="D9"/>
          <w:sz w:val="22"/>
          <w:szCs w:val="22"/>
        </w:rPr>
      </w:pPr>
    </w:p>
    <w:p w14:paraId="7838B1E6" w14:textId="0D5A0D6F" w:rsidR="002D6E9C" w:rsidRPr="005E4238" w:rsidRDefault="002D6E9C" w:rsidP="005E4238">
      <w:pPr>
        <w:pStyle w:val="Listenabsatz"/>
        <w:numPr>
          <w:ilvl w:val="0"/>
          <w:numId w:val="41"/>
        </w:numPr>
        <w:tabs>
          <w:tab w:val="left" w:pos="851"/>
        </w:tabs>
        <w:spacing w:before="100" w:beforeAutospacing="1" w:after="100" w:afterAutospacing="1"/>
        <w:ind w:right="-427"/>
        <w:jc w:val="both"/>
        <w:rPr>
          <w:rFonts w:ascii="Arial" w:hAnsi="Arial" w:cs="Arial"/>
          <w:color w:val="262626" w:themeColor="text1" w:themeTint="D9"/>
        </w:rPr>
      </w:pPr>
      <w:r w:rsidRPr="005E4238">
        <w:rPr>
          <w:rFonts w:ascii="Arial" w:hAnsi="Arial" w:cs="Arial"/>
          <w:b/>
          <w:bCs/>
          <w:color w:val="262626" w:themeColor="text1" w:themeTint="D9"/>
        </w:rPr>
        <w:t>Haftung</w:t>
      </w:r>
    </w:p>
    <w:p w14:paraId="320DC702" w14:textId="77777777"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Für Schäden aufgrund einer leicht fahrlässigen Pflichtverletzung oder einer fahrlässigen Verletzung von Pflichten, deren Erfüllung die ordnungsgemäße Durchführung des Vertrages überhaupt erst ermöglicht, deren Verletzung die Erreichung des Vertragszwecks gefährdet und auf deren Einhaltung der Kunde regelmäßig vertraut durch den Veranstalter oder einen Erfüllungsgehilfen ist die Haftung der Art und Höhe nach beschränkt auf den vertragstypischen, vorhersehbaren Schaden. </w:t>
      </w:r>
    </w:p>
    <w:p w14:paraId="55985458" w14:textId="77777777" w:rsidR="002D6E9C" w:rsidRPr="000273C6" w:rsidRDefault="002D6E9C" w:rsidP="00A1665A">
      <w:pPr>
        <w:ind w:left="851" w:right="-427"/>
        <w:jc w:val="both"/>
        <w:rPr>
          <w:rFonts w:ascii="Arial" w:hAnsi="Arial" w:cs="Arial"/>
          <w:color w:val="262626" w:themeColor="text1" w:themeTint="D9"/>
          <w:sz w:val="22"/>
          <w:szCs w:val="22"/>
        </w:rPr>
      </w:pPr>
    </w:p>
    <w:p w14:paraId="4FE88BC9" w14:textId="77777777" w:rsidR="002D6E9C" w:rsidRPr="000273C6" w:rsidRDefault="002D6E9C" w:rsidP="005E4238">
      <w:pPr>
        <w:ind w:left="357" w:right="-425"/>
        <w:jc w:val="both"/>
        <w:rPr>
          <w:rFonts w:ascii="Arial" w:hAnsi="Arial" w:cs="Arial"/>
          <w:color w:val="262626" w:themeColor="text1" w:themeTint="D9"/>
          <w:sz w:val="22"/>
          <w:szCs w:val="22"/>
        </w:rPr>
      </w:pPr>
      <w:r w:rsidRPr="000273C6">
        <w:rPr>
          <w:rFonts w:ascii="Arial" w:hAnsi="Arial" w:cs="Arial"/>
          <w:color w:val="262626" w:themeColor="text1" w:themeTint="D9"/>
          <w:sz w:val="22"/>
          <w:szCs w:val="22"/>
        </w:rPr>
        <w:t xml:space="preserve">Keinerlei Haftungsbeschränkungen gelten für Schäden, die auf fahrlässiger oder vorsätzlicher Verletzung des Lebens, des Körpers oder der Gesundheit beruhen sowie für Schäden, deren Ausgleich auf Produkthaftungsgesetz beruht. </w:t>
      </w:r>
    </w:p>
    <w:p w14:paraId="2747735D" w14:textId="77777777" w:rsidR="002D6E9C" w:rsidRPr="000273C6" w:rsidRDefault="002D6E9C" w:rsidP="00A1665A">
      <w:pPr>
        <w:ind w:right="-427"/>
        <w:rPr>
          <w:rFonts w:ascii="Arial" w:hAnsi="Arial" w:cs="Arial"/>
          <w:sz w:val="22"/>
          <w:szCs w:val="22"/>
        </w:rPr>
      </w:pPr>
    </w:p>
    <w:p w14:paraId="7B218C5A" w14:textId="77777777" w:rsidR="002D6E9C" w:rsidRPr="000273C6" w:rsidRDefault="002D6E9C" w:rsidP="00A1665A">
      <w:pPr>
        <w:ind w:right="-427"/>
        <w:rPr>
          <w:rFonts w:ascii="Arial" w:hAnsi="Arial" w:cs="Arial"/>
          <w:sz w:val="22"/>
          <w:szCs w:val="22"/>
        </w:rPr>
      </w:pPr>
    </w:p>
    <w:p w14:paraId="5112432B" w14:textId="77777777" w:rsidR="002D6E9C" w:rsidRDefault="002D6E9C" w:rsidP="00A1665A">
      <w:pPr>
        <w:ind w:right="-427"/>
        <w:rPr>
          <w:rFonts w:ascii="Arial" w:hAnsi="Arial" w:cs="Arial"/>
          <w:sz w:val="22"/>
          <w:szCs w:val="22"/>
        </w:rPr>
      </w:pPr>
    </w:p>
    <w:p w14:paraId="36C2FDC6" w14:textId="77777777" w:rsidR="002D6E9C" w:rsidRPr="000273C6" w:rsidRDefault="002D6E9C" w:rsidP="00A1665A">
      <w:pPr>
        <w:ind w:right="-427"/>
        <w:rPr>
          <w:rFonts w:ascii="Arial" w:hAnsi="Arial" w:cs="Arial"/>
          <w:sz w:val="22"/>
          <w:szCs w:val="22"/>
        </w:rPr>
      </w:pPr>
    </w:p>
    <w:p w14:paraId="406B6635" w14:textId="77777777" w:rsidR="007429B1" w:rsidRPr="000273C6" w:rsidRDefault="007429B1" w:rsidP="00A1665A">
      <w:pPr>
        <w:ind w:right="-427"/>
        <w:rPr>
          <w:rFonts w:ascii="Arial" w:hAnsi="Arial" w:cs="Arial"/>
          <w:sz w:val="22"/>
          <w:szCs w:val="22"/>
        </w:rPr>
      </w:pPr>
    </w:p>
    <w:sectPr w:rsidR="007429B1" w:rsidRPr="000273C6" w:rsidSect="00927D49">
      <w:headerReference w:type="default" r:id="rId9"/>
      <w:footerReference w:type="default" r:id="rId10"/>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24A82" w14:textId="77777777" w:rsidR="001753B4" w:rsidRDefault="001753B4">
      <w:r>
        <w:separator/>
      </w:r>
    </w:p>
  </w:endnote>
  <w:endnote w:type="continuationSeparator" w:id="0">
    <w:p w14:paraId="064FDE6E" w14:textId="77777777" w:rsidR="001753B4" w:rsidRDefault="0017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PCL6)">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A463C" w14:textId="77777777" w:rsidR="00221B2C" w:rsidRDefault="005171D6" w:rsidP="00171E6F">
    <w:pPr>
      <w:pStyle w:val="Fuzeile"/>
      <w:jc w:val="center"/>
    </w:pPr>
    <w:r>
      <w:rPr>
        <w:noProof/>
      </w:rPr>
      <w:drawing>
        <wp:anchor distT="0" distB="0" distL="114300" distR="114300" simplePos="0" relativeHeight="251660288" behindDoc="1" locked="0" layoutInCell="1" allowOverlap="1" wp14:anchorId="2E746E05" wp14:editId="43AD8D42">
          <wp:simplePos x="0" y="0"/>
          <wp:positionH relativeFrom="margin">
            <wp:align>center</wp:align>
          </wp:positionH>
          <wp:positionV relativeFrom="paragraph">
            <wp:posOffset>13970</wp:posOffset>
          </wp:positionV>
          <wp:extent cx="6972300" cy="1362403"/>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Partner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0" cy="1362403"/>
                  </a:xfrm>
                  <a:prstGeom prst="rect">
                    <a:avLst/>
                  </a:prstGeom>
                </pic:spPr>
              </pic:pic>
            </a:graphicData>
          </a:graphic>
          <wp14:sizeRelH relativeFrom="margin">
            <wp14:pctWidth>0</wp14:pctWidth>
          </wp14:sizeRelH>
          <wp14:sizeRelV relativeFrom="margin">
            <wp14:pctHeight>0</wp14:pctHeight>
          </wp14:sizeRelV>
        </wp:anchor>
      </w:drawing>
    </w:r>
  </w:p>
  <w:p w14:paraId="64550F89" w14:textId="77777777" w:rsidR="00221B2C" w:rsidRDefault="00221B2C" w:rsidP="005171D6">
    <w:pPr>
      <w:pStyle w:val="Fuzeile"/>
      <w:jc w:val="right"/>
    </w:pPr>
  </w:p>
  <w:p w14:paraId="2E41ED43" w14:textId="77777777" w:rsidR="005171D6" w:rsidRDefault="005171D6" w:rsidP="00171E6F">
    <w:pPr>
      <w:pStyle w:val="Fuzeile"/>
      <w:jc w:val="center"/>
    </w:pPr>
  </w:p>
  <w:p w14:paraId="3237EBCC" w14:textId="77777777" w:rsidR="00446967" w:rsidRDefault="00446967" w:rsidP="00171E6F">
    <w:pPr>
      <w:pStyle w:val="Fuzeile"/>
      <w:jc w:val="center"/>
    </w:pPr>
  </w:p>
  <w:p w14:paraId="265DBD63" w14:textId="77777777" w:rsidR="00446967" w:rsidRDefault="00446967" w:rsidP="00171E6F">
    <w:pPr>
      <w:pStyle w:val="Fuzeile"/>
      <w:jc w:val="center"/>
    </w:pPr>
  </w:p>
  <w:p w14:paraId="7537555B" w14:textId="77777777" w:rsidR="00446967" w:rsidRDefault="000F0079" w:rsidP="000F0079">
    <w:pPr>
      <w:pStyle w:val="Fuzeile"/>
      <w:tabs>
        <w:tab w:val="left" w:pos="79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849D" w14:textId="77777777" w:rsidR="001753B4" w:rsidRDefault="001753B4">
      <w:r>
        <w:separator/>
      </w:r>
    </w:p>
  </w:footnote>
  <w:footnote w:type="continuationSeparator" w:id="0">
    <w:p w14:paraId="5F0FC837" w14:textId="77777777" w:rsidR="001753B4" w:rsidRDefault="001753B4">
      <w:r>
        <w:continuationSeparator/>
      </w:r>
    </w:p>
  </w:footnote>
  <w:footnote w:id="1">
    <w:p w14:paraId="71075AD9" w14:textId="77777777" w:rsidR="000273C6" w:rsidRPr="00A1665A" w:rsidRDefault="000273C6" w:rsidP="00A1665A">
      <w:pPr>
        <w:pStyle w:val="Funotentext"/>
        <w:ind w:left="125" w:right="-425" w:hanging="125"/>
        <w:rPr>
          <w:rFonts w:ascii="Arial" w:hAnsi="Arial" w:cs="Arial"/>
          <w:i/>
        </w:rPr>
      </w:pPr>
      <w:r w:rsidRPr="00A1665A">
        <w:rPr>
          <w:rStyle w:val="Funotenzeichen"/>
          <w:rFonts w:ascii="Arial" w:hAnsi="Arial" w:cs="Arial"/>
          <w:i/>
        </w:rPr>
        <w:t>1</w:t>
      </w:r>
      <w:r w:rsidRPr="00A1665A">
        <w:rPr>
          <w:rFonts w:ascii="Arial" w:hAnsi="Arial" w:cs="Arial"/>
          <w:i/>
        </w:rPr>
        <w:t xml:space="preserve"> https://www.bamf.de/SharedDocs/Anlagen/DE/Foerderangebote/AMIF/Aufforderungen/2018/aufforderung-projektvorschlaege.pdf?__blob=publicationFile&amp;v=10</w:t>
      </w:r>
    </w:p>
  </w:footnote>
  <w:footnote w:id="2">
    <w:p w14:paraId="45F7B6EF" w14:textId="77777777" w:rsidR="002D6E9C" w:rsidRDefault="002D6E9C" w:rsidP="00A1665A">
      <w:pPr>
        <w:pStyle w:val="Funotentext"/>
        <w:ind w:right="-427"/>
      </w:pPr>
      <w:r w:rsidRPr="00A1665A">
        <w:rPr>
          <w:rStyle w:val="Funotenzeichen"/>
          <w:rFonts w:ascii="Arial" w:hAnsi="Arial" w:cs="Arial"/>
          <w:i/>
        </w:rPr>
        <w:footnoteRef/>
      </w:r>
      <w:r w:rsidRPr="00A1665A">
        <w:rPr>
          <w:rFonts w:ascii="Arial" w:hAnsi="Arial" w:cs="Arial"/>
          <w:i/>
        </w:rPr>
        <w:t xml:space="preserve"> http://files.returningfromgermany.de/files/20190118_Leitlinien_REAGGARP.PDF, Seite 4-7</w:t>
      </w:r>
    </w:p>
  </w:footnote>
  <w:footnote w:id="3">
    <w:p w14:paraId="4624415D" w14:textId="06B85797" w:rsidR="005E59AD" w:rsidRDefault="005E59AD" w:rsidP="005E59AD">
      <w:pPr>
        <w:pStyle w:val="Funotentext"/>
        <w:ind w:left="125" w:right="-425" w:hanging="125"/>
      </w:pPr>
      <w:r>
        <w:rPr>
          <w:rStyle w:val="Funotenzeichen"/>
        </w:rPr>
        <w:footnoteRef/>
      </w:r>
      <w:r>
        <w:t xml:space="preserve"> </w:t>
      </w:r>
      <w:r w:rsidRPr="005E59AD">
        <w:rPr>
          <w:rFonts w:ascii="Arial" w:hAnsi="Arial" w:cs="Arial"/>
          <w:i/>
          <w:snapToGrid w:val="0"/>
        </w:rPr>
        <w:t>Sollte der Differenzbetrag größer als anfallenden Überweisungsgebühren sein, wird der Differenzbetrag von der Partnerorganisation zurückgezahlt. Der Differenzbetrag abzüglich der Überweisungsgebühren wird dann an die Beratungsstelle weitergeleitet.</w:t>
      </w:r>
    </w:p>
  </w:footnote>
  <w:footnote w:id="4">
    <w:p w14:paraId="4B31CAD6" w14:textId="77777777" w:rsidR="002D6E9C" w:rsidRDefault="002D6E9C" w:rsidP="005E4238">
      <w:pPr>
        <w:pStyle w:val="Funotentext"/>
        <w:ind w:left="125" w:right="-425" w:hanging="125"/>
      </w:pPr>
      <w:r>
        <w:rPr>
          <w:rStyle w:val="Funotenzeichen"/>
        </w:rPr>
        <w:footnoteRef/>
      </w:r>
      <w:r>
        <w:t xml:space="preserve"> </w:t>
      </w:r>
      <w:r w:rsidRPr="005E4238">
        <w:rPr>
          <w:rFonts w:ascii="Arial" w:hAnsi="Arial" w:cs="Arial"/>
          <w:i/>
        </w:rPr>
        <w:t>https://www.bamf.de/SharedDocs/Anlagen/DE/Foerderangebote/AMIF/Aufforderungen/dsgvo-informationsblatt.pdf?__blob=publicationFile&amp;v=12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5C09" w14:textId="4F97406F" w:rsidR="00221B2C" w:rsidRDefault="0065132A" w:rsidP="00E4466A">
    <w:pPr>
      <w:pStyle w:val="Kopfzeile"/>
    </w:pPr>
    <w:r>
      <w:rPr>
        <w:noProof/>
      </w:rPr>
      <w:drawing>
        <wp:anchor distT="0" distB="0" distL="114300" distR="114300" simplePos="0" relativeHeight="251659264" behindDoc="1" locked="0" layoutInCell="1" allowOverlap="1" wp14:anchorId="1FB67E4C" wp14:editId="3717FDE8">
          <wp:simplePos x="0" y="0"/>
          <wp:positionH relativeFrom="column">
            <wp:posOffset>1837690</wp:posOffset>
          </wp:positionH>
          <wp:positionV relativeFrom="paragraph">
            <wp:posOffset>-248920</wp:posOffset>
          </wp:positionV>
          <wp:extent cx="1841500" cy="569595"/>
          <wp:effectExtent l="19050" t="0" r="6350" b="0"/>
          <wp:wrapNone/>
          <wp:docPr id="5" name="Grafik 4" descr="LogosLeiste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eisteOben.jpg"/>
                  <pic:cNvPicPr/>
                </pic:nvPicPr>
                <pic:blipFill>
                  <a:blip r:embed="rId1"/>
                  <a:stretch>
                    <a:fillRect/>
                  </a:stretch>
                </pic:blipFill>
                <pic:spPr>
                  <a:xfrm>
                    <a:off x="0" y="0"/>
                    <a:ext cx="1841500" cy="569595"/>
                  </a:xfrm>
                  <a:prstGeom prst="rect">
                    <a:avLst/>
                  </a:prstGeom>
                </pic:spPr>
              </pic:pic>
            </a:graphicData>
          </a:graphic>
        </wp:anchor>
      </w:drawing>
    </w:r>
  </w:p>
  <w:p w14:paraId="35C0D296" w14:textId="77777777" w:rsidR="00AA28F7" w:rsidRDefault="00AA28F7" w:rsidP="008F3F8B">
    <w:pPr>
      <w:pStyle w:val="Kopfzeile"/>
      <w:jc w:val="center"/>
    </w:pPr>
  </w:p>
  <w:p w14:paraId="415B8E26" w14:textId="77777777" w:rsidR="00AA28F7" w:rsidRPr="008F3F8B" w:rsidRDefault="00AA28F7" w:rsidP="00AA28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B38"/>
    <w:multiLevelType w:val="multilevel"/>
    <w:tmpl w:val="E9BC66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00A59"/>
    <w:multiLevelType w:val="hybridMultilevel"/>
    <w:tmpl w:val="8FF0823A"/>
    <w:lvl w:ilvl="0" w:tplc="D3866EC8">
      <w:start w:val="1"/>
      <w:numFmt w:val="decimal"/>
      <w:lvlText w:val="%1."/>
      <w:lvlJc w:val="left"/>
      <w:pPr>
        <w:ind w:left="357" w:hanging="357"/>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3039E5"/>
    <w:multiLevelType w:val="hybridMultilevel"/>
    <w:tmpl w:val="AAE810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E582B"/>
    <w:multiLevelType w:val="hybridMultilevel"/>
    <w:tmpl w:val="505E8374"/>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4" w15:restartNumberingAfterBreak="0">
    <w:nsid w:val="16DF1862"/>
    <w:multiLevelType w:val="multilevel"/>
    <w:tmpl w:val="E9BC66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23B0"/>
    <w:multiLevelType w:val="hybridMultilevel"/>
    <w:tmpl w:val="C0F611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B2AFC"/>
    <w:multiLevelType w:val="hybridMultilevel"/>
    <w:tmpl w:val="6D70C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5380B"/>
    <w:multiLevelType w:val="hybridMultilevel"/>
    <w:tmpl w:val="859085B0"/>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8" w15:restartNumberingAfterBreak="0">
    <w:nsid w:val="24032DB4"/>
    <w:multiLevelType w:val="multilevel"/>
    <w:tmpl w:val="0F0CBA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4297524"/>
    <w:multiLevelType w:val="hybridMultilevel"/>
    <w:tmpl w:val="5194EBFE"/>
    <w:lvl w:ilvl="0" w:tplc="7FEABF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111BF4"/>
    <w:multiLevelType w:val="hybridMultilevel"/>
    <w:tmpl w:val="07B89B80"/>
    <w:lvl w:ilvl="0" w:tplc="6CDCC5A4">
      <w:start w:val="1"/>
      <w:numFmt w:val="bullet"/>
      <w:lvlText w:val=""/>
      <w:lvlJc w:val="left"/>
      <w:pPr>
        <w:tabs>
          <w:tab w:val="num" w:pos="720"/>
        </w:tabs>
        <w:ind w:left="720" w:hanging="72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C105E0"/>
    <w:multiLevelType w:val="hybridMultilevel"/>
    <w:tmpl w:val="40F6A9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C12FF"/>
    <w:multiLevelType w:val="hybridMultilevel"/>
    <w:tmpl w:val="F566085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3042A9"/>
    <w:multiLevelType w:val="hybridMultilevel"/>
    <w:tmpl w:val="4628C138"/>
    <w:lvl w:ilvl="0" w:tplc="04070015">
      <w:start w:val="1"/>
      <w:numFmt w:val="decimal"/>
      <w:lvlText w:val="(%1)"/>
      <w:lvlJc w:val="left"/>
      <w:pPr>
        <w:ind w:left="600" w:hanging="360"/>
      </w:pPr>
    </w:lvl>
    <w:lvl w:ilvl="1" w:tplc="04070019">
      <w:start w:val="1"/>
      <w:numFmt w:val="lowerLetter"/>
      <w:lvlText w:val="%2."/>
      <w:lvlJc w:val="left"/>
      <w:pPr>
        <w:ind w:left="1440" w:hanging="360"/>
      </w:pPr>
    </w:lvl>
    <w:lvl w:ilvl="2" w:tplc="BA445164">
      <w:start w:val="1"/>
      <w:numFmt w:val="decimal"/>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50632E"/>
    <w:multiLevelType w:val="hybridMultilevel"/>
    <w:tmpl w:val="99C8F456"/>
    <w:lvl w:ilvl="0" w:tplc="1E9EEAEC">
      <w:start w:val="1"/>
      <w:numFmt w:val="decimal"/>
      <w:lvlText w:val="%1."/>
      <w:lvlJc w:val="left"/>
      <w:pPr>
        <w:ind w:left="357" w:hanging="357"/>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F57B13"/>
    <w:multiLevelType w:val="hybridMultilevel"/>
    <w:tmpl w:val="8FF0823A"/>
    <w:lvl w:ilvl="0" w:tplc="D3866EC8">
      <w:start w:val="1"/>
      <w:numFmt w:val="decimal"/>
      <w:lvlText w:val="%1."/>
      <w:lvlJc w:val="left"/>
      <w:pPr>
        <w:ind w:left="357" w:hanging="357"/>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E3408C"/>
    <w:multiLevelType w:val="hybridMultilevel"/>
    <w:tmpl w:val="0E40F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E67DFA"/>
    <w:multiLevelType w:val="hybridMultilevel"/>
    <w:tmpl w:val="65A87C34"/>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8" w15:restartNumberingAfterBreak="0">
    <w:nsid w:val="39081A79"/>
    <w:multiLevelType w:val="hybridMultilevel"/>
    <w:tmpl w:val="768C3A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7796B"/>
    <w:multiLevelType w:val="hybridMultilevel"/>
    <w:tmpl w:val="2FE848D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3BC7786B"/>
    <w:multiLevelType w:val="hybridMultilevel"/>
    <w:tmpl w:val="097E9EB2"/>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21" w15:restartNumberingAfterBreak="0">
    <w:nsid w:val="3DCF7F14"/>
    <w:multiLevelType w:val="hybridMultilevel"/>
    <w:tmpl w:val="06CE591A"/>
    <w:lvl w:ilvl="0" w:tplc="04070001">
      <w:start w:val="1"/>
      <w:numFmt w:val="bullet"/>
      <w:lvlText w:val=""/>
      <w:lvlJc w:val="left"/>
      <w:pPr>
        <w:tabs>
          <w:tab w:val="num" w:pos="792"/>
        </w:tabs>
        <w:ind w:left="792" w:hanging="360"/>
      </w:pPr>
      <w:rPr>
        <w:rFonts w:ascii="Symbol" w:hAnsi="Symbol" w:hint="default"/>
      </w:rPr>
    </w:lvl>
    <w:lvl w:ilvl="1" w:tplc="04070003" w:tentative="1">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435F4A2B"/>
    <w:multiLevelType w:val="hybridMultilevel"/>
    <w:tmpl w:val="295CF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4E733E"/>
    <w:multiLevelType w:val="hybridMultilevel"/>
    <w:tmpl w:val="C72EA2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426202"/>
    <w:multiLevelType w:val="hybridMultilevel"/>
    <w:tmpl w:val="52C60E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820BF"/>
    <w:multiLevelType w:val="multilevel"/>
    <w:tmpl w:val="1450BE5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7B4F6C"/>
    <w:multiLevelType w:val="hybridMultilevel"/>
    <w:tmpl w:val="F3E098BE"/>
    <w:lvl w:ilvl="0" w:tplc="18663F5A">
      <w:start w:val="1"/>
      <w:numFmt w:val="bullet"/>
      <w:lvlText w:val=""/>
      <w:lvlJc w:val="left"/>
      <w:pPr>
        <w:ind w:left="717" w:hanging="32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7" w15:restartNumberingAfterBreak="0">
    <w:nsid w:val="54C67777"/>
    <w:multiLevelType w:val="hybridMultilevel"/>
    <w:tmpl w:val="0D2A428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61E50"/>
    <w:multiLevelType w:val="hybridMultilevel"/>
    <w:tmpl w:val="179C2AAA"/>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29" w15:restartNumberingAfterBreak="0">
    <w:nsid w:val="57021F59"/>
    <w:multiLevelType w:val="hybridMultilevel"/>
    <w:tmpl w:val="C5FE2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AA4B03"/>
    <w:multiLevelType w:val="hybridMultilevel"/>
    <w:tmpl w:val="EB944BC4"/>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31" w15:restartNumberingAfterBreak="0">
    <w:nsid w:val="5AA36CA2"/>
    <w:multiLevelType w:val="multilevel"/>
    <w:tmpl w:val="E9BC66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527FF"/>
    <w:multiLevelType w:val="hybridMultilevel"/>
    <w:tmpl w:val="A2AAF486"/>
    <w:lvl w:ilvl="0" w:tplc="BB7E5A90">
      <w:start w:val="1"/>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5D8C7EF4"/>
    <w:multiLevelType w:val="multilevel"/>
    <w:tmpl w:val="F56608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0A7079"/>
    <w:multiLevelType w:val="hybridMultilevel"/>
    <w:tmpl w:val="42EE0E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582152"/>
    <w:multiLevelType w:val="hybridMultilevel"/>
    <w:tmpl w:val="F9B644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E672FD"/>
    <w:multiLevelType w:val="hybridMultilevel"/>
    <w:tmpl w:val="4628C138"/>
    <w:lvl w:ilvl="0" w:tplc="04070015">
      <w:start w:val="1"/>
      <w:numFmt w:val="decimal"/>
      <w:lvlText w:val="(%1)"/>
      <w:lvlJc w:val="left"/>
      <w:pPr>
        <w:ind w:left="600" w:hanging="360"/>
      </w:pPr>
    </w:lvl>
    <w:lvl w:ilvl="1" w:tplc="04070019">
      <w:start w:val="1"/>
      <w:numFmt w:val="lowerLetter"/>
      <w:lvlText w:val="%2."/>
      <w:lvlJc w:val="left"/>
      <w:pPr>
        <w:ind w:left="1440" w:hanging="360"/>
      </w:pPr>
    </w:lvl>
    <w:lvl w:ilvl="2" w:tplc="BA445164">
      <w:start w:val="1"/>
      <w:numFmt w:val="decimal"/>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354A20"/>
    <w:multiLevelType w:val="hybridMultilevel"/>
    <w:tmpl w:val="3020BC12"/>
    <w:lvl w:ilvl="0" w:tplc="04070017">
      <w:start w:val="1"/>
      <w:numFmt w:val="lowerLetter"/>
      <w:lvlText w:val="%1)"/>
      <w:lvlJc w:val="left"/>
      <w:pPr>
        <w:ind w:left="7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62E8214B"/>
    <w:multiLevelType w:val="hybridMultilevel"/>
    <w:tmpl w:val="E048BE14"/>
    <w:lvl w:ilvl="0" w:tplc="04070017">
      <w:start w:val="1"/>
      <w:numFmt w:val="lowerLetter"/>
      <w:lvlText w:val="%1)"/>
      <w:lvlJc w:val="left"/>
      <w:pPr>
        <w:ind w:left="760" w:hanging="360"/>
      </w:pPr>
    </w:lvl>
    <w:lvl w:ilvl="1" w:tplc="04070003">
      <w:start w:val="1"/>
      <w:numFmt w:val="bullet"/>
      <w:lvlText w:val="o"/>
      <w:lvlJc w:val="left"/>
      <w:pPr>
        <w:tabs>
          <w:tab w:val="num" w:pos="1440"/>
        </w:tabs>
        <w:ind w:left="1440" w:hanging="360"/>
      </w:pPr>
      <w:rPr>
        <w:rFonts w:ascii="Courier New" w:hAnsi="Courier New" w:cs="Courier New"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9" w15:restartNumberingAfterBreak="0">
    <w:nsid w:val="67C657D4"/>
    <w:multiLevelType w:val="multilevel"/>
    <w:tmpl w:val="F56608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3747F4"/>
    <w:multiLevelType w:val="hybridMultilevel"/>
    <w:tmpl w:val="36CA69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6A142BB"/>
    <w:multiLevelType w:val="hybridMultilevel"/>
    <w:tmpl w:val="958A45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FC15AD"/>
    <w:multiLevelType w:val="hybridMultilevel"/>
    <w:tmpl w:val="A274D3D8"/>
    <w:lvl w:ilvl="0" w:tplc="1BAE58EA">
      <w:start w:val="1"/>
      <w:numFmt w:val="decimal"/>
      <w:lvlText w:val="(%1)"/>
      <w:lvlJc w:val="left"/>
      <w:pPr>
        <w:ind w:left="144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8"/>
  </w:num>
  <w:num w:numId="2">
    <w:abstractNumId w:val="25"/>
  </w:num>
  <w:num w:numId="3">
    <w:abstractNumId w:val="32"/>
  </w:num>
  <w:num w:numId="4">
    <w:abstractNumId w:val="6"/>
  </w:num>
  <w:num w:numId="5">
    <w:abstractNumId w:val="27"/>
  </w:num>
  <w:num w:numId="6">
    <w:abstractNumId w:val="24"/>
  </w:num>
  <w:num w:numId="7">
    <w:abstractNumId w:val="11"/>
  </w:num>
  <w:num w:numId="8">
    <w:abstractNumId w:val="41"/>
  </w:num>
  <w:num w:numId="9">
    <w:abstractNumId w:val="18"/>
  </w:num>
  <w:num w:numId="10">
    <w:abstractNumId w:val="2"/>
  </w:num>
  <w:num w:numId="11">
    <w:abstractNumId w:val="4"/>
  </w:num>
  <w:num w:numId="12">
    <w:abstractNumId w:val="12"/>
  </w:num>
  <w:num w:numId="13">
    <w:abstractNumId w:val="31"/>
  </w:num>
  <w:num w:numId="14">
    <w:abstractNumId w:val="33"/>
  </w:num>
  <w:num w:numId="15">
    <w:abstractNumId w:val="0"/>
  </w:num>
  <w:num w:numId="16">
    <w:abstractNumId w:val="39"/>
  </w:num>
  <w:num w:numId="17">
    <w:abstractNumId w:val="10"/>
  </w:num>
  <w:num w:numId="18">
    <w:abstractNumId w:val="21"/>
  </w:num>
  <w:num w:numId="19">
    <w:abstractNumId w:val="5"/>
  </w:num>
  <w:num w:numId="20">
    <w:abstractNumId w:val="7"/>
  </w:num>
  <w:num w:numId="21">
    <w:abstractNumId w:val="17"/>
  </w:num>
  <w:num w:numId="22">
    <w:abstractNumId w:val="20"/>
  </w:num>
  <w:num w:numId="23">
    <w:abstractNumId w:val="30"/>
  </w:num>
  <w:num w:numId="24">
    <w:abstractNumId w:val="28"/>
  </w:num>
  <w:num w:numId="25">
    <w:abstractNumId w:val="3"/>
  </w:num>
  <w:num w:numId="26">
    <w:abstractNumId w:val="29"/>
  </w:num>
  <w:num w:numId="27">
    <w:abstractNumId w:val="36"/>
  </w:num>
  <w:num w:numId="28">
    <w:abstractNumId w:val="13"/>
  </w:num>
  <w:num w:numId="29">
    <w:abstractNumId w:val="22"/>
  </w:num>
  <w:num w:numId="30">
    <w:abstractNumId w:val="23"/>
  </w:num>
  <w:num w:numId="31">
    <w:abstractNumId w:val="16"/>
  </w:num>
  <w:num w:numId="32">
    <w:abstractNumId w:val="34"/>
  </w:num>
  <w:num w:numId="33">
    <w:abstractNumId w:val="19"/>
  </w:num>
  <w:num w:numId="34">
    <w:abstractNumId w:val="40"/>
  </w:num>
  <w:num w:numId="35">
    <w:abstractNumId w:val="37"/>
  </w:num>
  <w:num w:numId="36">
    <w:abstractNumId w:val="3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5"/>
  </w:num>
  <w:num w:numId="40">
    <w:abstractNumId w:val="14"/>
  </w:num>
  <w:num w:numId="41">
    <w:abstractNumId w:val="15"/>
  </w:num>
  <w:num w:numId="42">
    <w:abstractNumId w:val="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14"/>
    <w:rsid w:val="000233FB"/>
    <w:rsid w:val="000254D0"/>
    <w:rsid w:val="00025A4C"/>
    <w:rsid w:val="00025DAD"/>
    <w:rsid w:val="000273C6"/>
    <w:rsid w:val="00027916"/>
    <w:rsid w:val="0003671D"/>
    <w:rsid w:val="00040BB8"/>
    <w:rsid w:val="000416CA"/>
    <w:rsid w:val="00050434"/>
    <w:rsid w:val="00057AA2"/>
    <w:rsid w:val="000634EC"/>
    <w:rsid w:val="00067499"/>
    <w:rsid w:val="00077A9B"/>
    <w:rsid w:val="000906DC"/>
    <w:rsid w:val="000A177C"/>
    <w:rsid w:val="000C03D8"/>
    <w:rsid w:val="000D7877"/>
    <w:rsid w:val="000E31F3"/>
    <w:rsid w:val="000E522B"/>
    <w:rsid w:val="000E5882"/>
    <w:rsid w:val="000E59C2"/>
    <w:rsid w:val="000F0079"/>
    <w:rsid w:val="000F08B4"/>
    <w:rsid w:val="000F1888"/>
    <w:rsid w:val="000F251E"/>
    <w:rsid w:val="000F4C3A"/>
    <w:rsid w:val="000F5D43"/>
    <w:rsid w:val="000F72D9"/>
    <w:rsid w:val="0010103F"/>
    <w:rsid w:val="00102431"/>
    <w:rsid w:val="001078A7"/>
    <w:rsid w:val="00110B18"/>
    <w:rsid w:val="00125924"/>
    <w:rsid w:val="00134596"/>
    <w:rsid w:val="001366A3"/>
    <w:rsid w:val="00136F2C"/>
    <w:rsid w:val="001407AF"/>
    <w:rsid w:val="00142197"/>
    <w:rsid w:val="00144968"/>
    <w:rsid w:val="0014768C"/>
    <w:rsid w:val="00156809"/>
    <w:rsid w:val="001629CA"/>
    <w:rsid w:val="00162F60"/>
    <w:rsid w:val="00166602"/>
    <w:rsid w:val="00166AAA"/>
    <w:rsid w:val="00171E6F"/>
    <w:rsid w:val="001753B4"/>
    <w:rsid w:val="00183C8C"/>
    <w:rsid w:val="00190B48"/>
    <w:rsid w:val="0019156F"/>
    <w:rsid w:val="001947FB"/>
    <w:rsid w:val="00197E20"/>
    <w:rsid w:val="001B5C23"/>
    <w:rsid w:val="001C346C"/>
    <w:rsid w:val="001D4CA2"/>
    <w:rsid w:val="001D5EDE"/>
    <w:rsid w:val="001D6976"/>
    <w:rsid w:val="001D7088"/>
    <w:rsid w:val="001E0862"/>
    <w:rsid w:val="001E5326"/>
    <w:rsid w:val="001E557B"/>
    <w:rsid w:val="00206CA9"/>
    <w:rsid w:val="00214FB4"/>
    <w:rsid w:val="00221B2C"/>
    <w:rsid w:val="002220B4"/>
    <w:rsid w:val="00222E24"/>
    <w:rsid w:val="002336ED"/>
    <w:rsid w:val="00244C99"/>
    <w:rsid w:val="00253776"/>
    <w:rsid w:val="00262600"/>
    <w:rsid w:val="00270AF7"/>
    <w:rsid w:val="0027483F"/>
    <w:rsid w:val="00275A20"/>
    <w:rsid w:val="00275DA3"/>
    <w:rsid w:val="0028417A"/>
    <w:rsid w:val="002969FE"/>
    <w:rsid w:val="002A08D6"/>
    <w:rsid w:val="002B2D45"/>
    <w:rsid w:val="002C03E9"/>
    <w:rsid w:val="002C45F2"/>
    <w:rsid w:val="002D1FCA"/>
    <w:rsid w:val="002D6E9C"/>
    <w:rsid w:val="002E182D"/>
    <w:rsid w:val="0030201F"/>
    <w:rsid w:val="00304301"/>
    <w:rsid w:val="003122ED"/>
    <w:rsid w:val="003234D6"/>
    <w:rsid w:val="00325A0B"/>
    <w:rsid w:val="00326BC6"/>
    <w:rsid w:val="00330081"/>
    <w:rsid w:val="00331BDC"/>
    <w:rsid w:val="00331D12"/>
    <w:rsid w:val="00346707"/>
    <w:rsid w:val="00351C7A"/>
    <w:rsid w:val="0035230E"/>
    <w:rsid w:val="003538D8"/>
    <w:rsid w:val="0036335A"/>
    <w:rsid w:val="00364425"/>
    <w:rsid w:val="0037040C"/>
    <w:rsid w:val="00375D52"/>
    <w:rsid w:val="00396A04"/>
    <w:rsid w:val="003972C1"/>
    <w:rsid w:val="003A20F9"/>
    <w:rsid w:val="003B1E84"/>
    <w:rsid w:val="003C0AAB"/>
    <w:rsid w:val="003C10E2"/>
    <w:rsid w:val="003C64D5"/>
    <w:rsid w:val="003C7A88"/>
    <w:rsid w:val="003E00EF"/>
    <w:rsid w:val="003E1406"/>
    <w:rsid w:val="003E3714"/>
    <w:rsid w:val="003E51D3"/>
    <w:rsid w:val="003E540A"/>
    <w:rsid w:val="003F28D0"/>
    <w:rsid w:val="003F35A5"/>
    <w:rsid w:val="004004E6"/>
    <w:rsid w:val="00404643"/>
    <w:rsid w:val="00412894"/>
    <w:rsid w:val="00425255"/>
    <w:rsid w:val="00431F97"/>
    <w:rsid w:val="00432872"/>
    <w:rsid w:val="00435322"/>
    <w:rsid w:val="00446967"/>
    <w:rsid w:val="0044729C"/>
    <w:rsid w:val="00453510"/>
    <w:rsid w:val="004653D7"/>
    <w:rsid w:val="00466A13"/>
    <w:rsid w:val="00483107"/>
    <w:rsid w:val="004962E6"/>
    <w:rsid w:val="004A27E5"/>
    <w:rsid w:val="004B1614"/>
    <w:rsid w:val="004B4F58"/>
    <w:rsid w:val="004B5750"/>
    <w:rsid w:val="004C1BD4"/>
    <w:rsid w:val="004C58D2"/>
    <w:rsid w:val="004D7DAD"/>
    <w:rsid w:val="004E703E"/>
    <w:rsid w:val="00505E56"/>
    <w:rsid w:val="005171D6"/>
    <w:rsid w:val="005176CA"/>
    <w:rsid w:val="005261D4"/>
    <w:rsid w:val="00526C14"/>
    <w:rsid w:val="00544848"/>
    <w:rsid w:val="0055384C"/>
    <w:rsid w:val="005559C3"/>
    <w:rsid w:val="005566D6"/>
    <w:rsid w:val="00557E45"/>
    <w:rsid w:val="00575EDC"/>
    <w:rsid w:val="00581B81"/>
    <w:rsid w:val="00582321"/>
    <w:rsid w:val="00585591"/>
    <w:rsid w:val="00587301"/>
    <w:rsid w:val="00587660"/>
    <w:rsid w:val="005931CC"/>
    <w:rsid w:val="00593CEC"/>
    <w:rsid w:val="005A0126"/>
    <w:rsid w:val="005A3975"/>
    <w:rsid w:val="005A761B"/>
    <w:rsid w:val="005C35F5"/>
    <w:rsid w:val="005C556E"/>
    <w:rsid w:val="005D05F7"/>
    <w:rsid w:val="005D22F4"/>
    <w:rsid w:val="005E0EBD"/>
    <w:rsid w:val="005E4238"/>
    <w:rsid w:val="005E59AD"/>
    <w:rsid w:val="005E69CD"/>
    <w:rsid w:val="006066BA"/>
    <w:rsid w:val="0061237F"/>
    <w:rsid w:val="00622BD5"/>
    <w:rsid w:val="0062368E"/>
    <w:rsid w:val="00623B9C"/>
    <w:rsid w:val="00627284"/>
    <w:rsid w:val="006412C5"/>
    <w:rsid w:val="0065132A"/>
    <w:rsid w:val="00651B67"/>
    <w:rsid w:val="00665F08"/>
    <w:rsid w:val="00677459"/>
    <w:rsid w:val="006778DF"/>
    <w:rsid w:val="00680EFA"/>
    <w:rsid w:val="00686B89"/>
    <w:rsid w:val="00694134"/>
    <w:rsid w:val="006955D4"/>
    <w:rsid w:val="006A0B1D"/>
    <w:rsid w:val="006A4670"/>
    <w:rsid w:val="006B1474"/>
    <w:rsid w:val="006B73AE"/>
    <w:rsid w:val="006C6572"/>
    <w:rsid w:val="006D1084"/>
    <w:rsid w:val="006D63D9"/>
    <w:rsid w:val="006F677E"/>
    <w:rsid w:val="00700847"/>
    <w:rsid w:val="00707F8F"/>
    <w:rsid w:val="00711449"/>
    <w:rsid w:val="00711DD5"/>
    <w:rsid w:val="007167AA"/>
    <w:rsid w:val="00723AAA"/>
    <w:rsid w:val="00735022"/>
    <w:rsid w:val="007429B1"/>
    <w:rsid w:val="00745CF3"/>
    <w:rsid w:val="007655D9"/>
    <w:rsid w:val="00767D64"/>
    <w:rsid w:val="00772C43"/>
    <w:rsid w:val="007734C7"/>
    <w:rsid w:val="00781C05"/>
    <w:rsid w:val="00785B73"/>
    <w:rsid w:val="007A628F"/>
    <w:rsid w:val="007C2172"/>
    <w:rsid w:val="007C391E"/>
    <w:rsid w:val="007D52D0"/>
    <w:rsid w:val="007D5A7D"/>
    <w:rsid w:val="007D7B8D"/>
    <w:rsid w:val="007E48A8"/>
    <w:rsid w:val="007F1D6F"/>
    <w:rsid w:val="007F2588"/>
    <w:rsid w:val="007F3590"/>
    <w:rsid w:val="007F4B1F"/>
    <w:rsid w:val="007F6B95"/>
    <w:rsid w:val="0080684F"/>
    <w:rsid w:val="008254CF"/>
    <w:rsid w:val="0082645C"/>
    <w:rsid w:val="0083507B"/>
    <w:rsid w:val="008359CD"/>
    <w:rsid w:val="00837209"/>
    <w:rsid w:val="00837D18"/>
    <w:rsid w:val="00850CBB"/>
    <w:rsid w:val="00873479"/>
    <w:rsid w:val="008743FD"/>
    <w:rsid w:val="008A4E9F"/>
    <w:rsid w:val="008A79C4"/>
    <w:rsid w:val="008A7C3D"/>
    <w:rsid w:val="008B01AE"/>
    <w:rsid w:val="008B40DF"/>
    <w:rsid w:val="008C3CC7"/>
    <w:rsid w:val="008E103A"/>
    <w:rsid w:val="008F0943"/>
    <w:rsid w:val="008F210C"/>
    <w:rsid w:val="008F3F8B"/>
    <w:rsid w:val="008F515E"/>
    <w:rsid w:val="00900351"/>
    <w:rsid w:val="009246ED"/>
    <w:rsid w:val="00927D49"/>
    <w:rsid w:val="00941A82"/>
    <w:rsid w:val="009438BD"/>
    <w:rsid w:val="00944840"/>
    <w:rsid w:val="0096096F"/>
    <w:rsid w:val="00963119"/>
    <w:rsid w:val="00974164"/>
    <w:rsid w:val="009774D9"/>
    <w:rsid w:val="00983E4F"/>
    <w:rsid w:val="009871DB"/>
    <w:rsid w:val="009911B7"/>
    <w:rsid w:val="00996881"/>
    <w:rsid w:val="00996E0A"/>
    <w:rsid w:val="009A4B71"/>
    <w:rsid w:val="009A5929"/>
    <w:rsid w:val="009A6289"/>
    <w:rsid w:val="009C4DE3"/>
    <w:rsid w:val="009D4D0D"/>
    <w:rsid w:val="009D58B8"/>
    <w:rsid w:val="009E454A"/>
    <w:rsid w:val="009F1808"/>
    <w:rsid w:val="009F6F1F"/>
    <w:rsid w:val="00A0024D"/>
    <w:rsid w:val="00A0635C"/>
    <w:rsid w:val="00A065C4"/>
    <w:rsid w:val="00A11A4D"/>
    <w:rsid w:val="00A1665A"/>
    <w:rsid w:val="00A21649"/>
    <w:rsid w:val="00A22278"/>
    <w:rsid w:val="00A2736D"/>
    <w:rsid w:val="00A51F18"/>
    <w:rsid w:val="00A67DF6"/>
    <w:rsid w:val="00A84795"/>
    <w:rsid w:val="00A915EC"/>
    <w:rsid w:val="00A93091"/>
    <w:rsid w:val="00A94795"/>
    <w:rsid w:val="00AA28F7"/>
    <w:rsid w:val="00AA46D1"/>
    <w:rsid w:val="00AC6B21"/>
    <w:rsid w:val="00AD785A"/>
    <w:rsid w:val="00B01B5E"/>
    <w:rsid w:val="00B050CA"/>
    <w:rsid w:val="00B069E4"/>
    <w:rsid w:val="00B1060B"/>
    <w:rsid w:val="00B10D02"/>
    <w:rsid w:val="00B12DD5"/>
    <w:rsid w:val="00B3220C"/>
    <w:rsid w:val="00B33935"/>
    <w:rsid w:val="00B366A0"/>
    <w:rsid w:val="00B447D4"/>
    <w:rsid w:val="00B55D73"/>
    <w:rsid w:val="00B71717"/>
    <w:rsid w:val="00B7355B"/>
    <w:rsid w:val="00B746DF"/>
    <w:rsid w:val="00B8038F"/>
    <w:rsid w:val="00B83984"/>
    <w:rsid w:val="00B955AB"/>
    <w:rsid w:val="00B976D0"/>
    <w:rsid w:val="00BA1382"/>
    <w:rsid w:val="00BA363F"/>
    <w:rsid w:val="00BA6617"/>
    <w:rsid w:val="00BB6C49"/>
    <w:rsid w:val="00BC2246"/>
    <w:rsid w:val="00BC51E2"/>
    <w:rsid w:val="00BD4E23"/>
    <w:rsid w:val="00BE1ED4"/>
    <w:rsid w:val="00BF1278"/>
    <w:rsid w:val="00BF3B86"/>
    <w:rsid w:val="00BF3FD7"/>
    <w:rsid w:val="00BF4F56"/>
    <w:rsid w:val="00C020C3"/>
    <w:rsid w:val="00C02905"/>
    <w:rsid w:val="00C0635D"/>
    <w:rsid w:val="00C06855"/>
    <w:rsid w:val="00C07780"/>
    <w:rsid w:val="00C10BFB"/>
    <w:rsid w:val="00C1537A"/>
    <w:rsid w:val="00C16C02"/>
    <w:rsid w:val="00C24EC7"/>
    <w:rsid w:val="00C3263B"/>
    <w:rsid w:val="00C32D6F"/>
    <w:rsid w:val="00C41F54"/>
    <w:rsid w:val="00C52849"/>
    <w:rsid w:val="00C57ADB"/>
    <w:rsid w:val="00C648A0"/>
    <w:rsid w:val="00C73A3E"/>
    <w:rsid w:val="00C74779"/>
    <w:rsid w:val="00C766B6"/>
    <w:rsid w:val="00C86E36"/>
    <w:rsid w:val="00CA00A3"/>
    <w:rsid w:val="00CA6A4D"/>
    <w:rsid w:val="00CB3F78"/>
    <w:rsid w:val="00CC5698"/>
    <w:rsid w:val="00CD3A66"/>
    <w:rsid w:val="00CE6447"/>
    <w:rsid w:val="00CF2F7A"/>
    <w:rsid w:val="00D135D1"/>
    <w:rsid w:val="00D15C92"/>
    <w:rsid w:val="00D22F91"/>
    <w:rsid w:val="00D26039"/>
    <w:rsid w:val="00D30A15"/>
    <w:rsid w:val="00D33F1D"/>
    <w:rsid w:val="00D53F5F"/>
    <w:rsid w:val="00D64B66"/>
    <w:rsid w:val="00D66B6B"/>
    <w:rsid w:val="00D67E26"/>
    <w:rsid w:val="00D71F62"/>
    <w:rsid w:val="00D83D6D"/>
    <w:rsid w:val="00D90888"/>
    <w:rsid w:val="00D97A3E"/>
    <w:rsid w:val="00DA1031"/>
    <w:rsid w:val="00DA1ADC"/>
    <w:rsid w:val="00DB27EF"/>
    <w:rsid w:val="00DC0AE9"/>
    <w:rsid w:val="00DC7CA3"/>
    <w:rsid w:val="00E00BD2"/>
    <w:rsid w:val="00E23941"/>
    <w:rsid w:val="00E2461C"/>
    <w:rsid w:val="00E32AC5"/>
    <w:rsid w:val="00E3384F"/>
    <w:rsid w:val="00E4466A"/>
    <w:rsid w:val="00E501B3"/>
    <w:rsid w:val="00E56DCD"/>
    <w:rsid w:val="00E82134"/>
    <w:rsid w:val="00E8438D"/>
    <w:rsid w:val="00E87518"/>
    <w:rsid w:val="00E94C73"/>
    <w:rsid w:val="00E9579D"/>
    <w:rsid w:val="00EA0682"/>
    <w:rsid w:val="00EA2B69"/>
    <w:rsid w:val="00EA3CCB"/>
    <w:rsid w:val="00EB1D4A"/>
    <w:rsid w:val="00EB4F4D"/>
    <w:rsid w:val="00ED24EC"/>
    <w:rsid w:val="00ED3646"/>
    <w:rsid w:val="00EE2E6B"/>
    <w:rsid w:val="00EE5359"/>
    <w:rsid w:val="00EF75EF"/>
    <w:rsid w:val="00F1751E"/>
    <w:rsid w:val="00F202FC"/>
    <w:rsid w:val="00F36F81"/>
    <w:rsid w:val="00F53472"/>
    <w:rsid w:val="00F5789E"/>
    <w:rsid w:val="00F66879"/>
    <w:rsid w:val="00F71B6D"/>
    <w:rsid w:val="00F823CB"/>
    <w:rsid w:val="00FA525E"/>
    <w:rsid w:val="00FB4D64"/>
    <w:rsid w:val="00FB5777"/>
    <w:rsid w:val="00FD0179"/>
    <w:rsid w:val="00FD26B0"/>
    <w:rsid w:val="00FE3D9B"/>
    <w:rsid w:val="00FE466E"/>
    <w:rsid w:val="00FE6F92"/>
    <w:rsid w:val="00FF252D"/>
    <w:rsid w:val="00FF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21BFF"/>
  <w15:docId w15:val="{D5EC05F5-EDC6-4BF3-8712-919B3DD1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92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E3714"/>
    <w:pPr>
      <w:tabs>
        <w:tab w:val="center" w:pos="4536"/>
        <w:tab w:val="right" w:pos="9072"/>
      </w:tabs>
    </w:pPr>
  </w:style>
  <w:style w:type="paragraph" w:styleId="Fuzeile">
    <w:name w:val="footer"/>
    <w:basedOn w:val="Standard"/>
    <w:rsid w:val="003E3714"/>
    <w:pPr>
      <w:tabs>
        <w:tab w:val="center" w:pos="4536"/>
        <w:tab w:val="right" w:pos="9072"/>
      </w:tabs>
    </w:pPr>
  </w:style>
  <w:style w:type="table" w:styleId="Tabellenraster">
    <w:name w:val="Table Grid"/>
    <w:basedOn w:val="NormaleTabelle"/>
    <w:rsid w:val="000F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B73AE"/>
    <w:rPr>
      <w:color w:val="0000FF"/>
      <w:u w:val="single"/>
    </w:rPr>
  </w:style>
  <w:style w:type="paragraph" w:styleId="Funotentext">
    <w:name w:val="footnote text"/>
    <w:basedOn w:val="Standard"/>
    <w:link w:val="FunotentextZchn"/>
    <w:uiPriority w:val="99"/>
    <w:semiHidden/>
    <w:rsid w:val="00FD0179"/>
    <w:rPr>
      <w:sz w:val="20"/>
      <w:szCs w:val="20"/>
    </w:rPr>
  </w:style>
  <w:style w:type="character" w:styleId="Funotenzeichen">
    <w:name w:val="footnote reference"/>
    <w:basedOn w:val="Absatz-Standardschriftart"/>
    <w:uiPriority w:val="99"/>
    <w:semiHidden/>
    <w:rsid w:val="00FD0179"/>
    <w:rPr>
      <w:vertAlign w:val="superscript"/>
    </w:rPr>
  </w:style>
  <w:style w:type="paragraph" w:styleId="Listenabsatz">
    <w:name w:val="List Paragraph"/>
    <w:basedOn w:val="Standard"/>
    <w:uiPriority w:val="34"/>
    <w:qFormat/>
    <w:rsid w:val="00BF4F56"/>
    <w:pPr>
      <w:spacing w:after="200" w:line="276" w:lineRule="auto"/>
      <w:ind w:left="720"/>
    </w:pPr>
    <w:rPr>
      <w:rFonts w:ascii="Cambria" w:hAnsi="Cambria" w:cs="Cambria"/>
      <w:sz w:val="22"/>
      <w:szCs w:val="22"/>
      <w:lang w:val="en-US" w:eastAsia="en-US"/>
    </w:rPr>
  </w:style>
  <w:style w:type="paragraph" w:styleId="Sprechblasentext">
    <w:name w:val="Balloon Text"/>
    <w:basedOn w:val="Standard"/>
    <w:link w:val="SprechblasentextZchn"/>
    <w:uiPriority w:val="99"/>
    <w:semiHidden/>
    <w:unhideWhenUsed/>
    <w:rsid w:val="00927D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D49"/>
    <w:rPr>
      <w:rFonts w:ascii="Tahoma" w:hAnsi="Tahoma" w:cs="Tahoma"/>
      <w:sz w:val="16"/>
      <w:szCs w:val="16"/>
      <w:lang w:val="de-DE" w:eastAsia="de-DE"/>
    </w:rPr>
  </w:style>
  <w:style w:type="paragraph" w:customStyle="1" w:styleId="TabellenInhalt">
    <w:name w:val="Tabellen Inhalt"/>
    <w:basedOn w:val="Standard"/>
    <w:uiPriority w:val="99"/>
    <w:rsid w:val="00253776"/>
    <w:pPr>
      <w:widowControl w:val="0"/>
      <w:suppressLineNumbers/>
      <w:suppressAutoHyphens/>
    </w:pPr>
    <w:rPr>
      <w:rFonts w:ascii="Arial" w:hAnsi="Arial" w:cs="Univers (PCL6)"/>
      <w:sz w:val="22"/>
    </w:rPr>
  </w:style>
  <w:style w:type="paragraph" w:customStyle="1" w:styleId="Default">
    <w:name w:val="Default"/>
    <w:uiPriority w:val="99"/>
    <w:rsid w:val="00E4466A"/>
    <w:pPr>
      <w:autoSpaceDE w:val="0"/>
      <w:autoSpaceDN w:val="0"/>
      <w:adjustRightInd w:val="0"/>
    </w:pPr>
    <w:rPr>
      <w:rFonts w:ascii="Arial" w:hAnsi="Arial" w:cs="Arial"/>
      <w:color w:val="000000"/>
      <w:sz w:val="24"/>
      <w:szCs w:val="24"/>
      <w:lang w:val="de-DE"/>
    </w:rPr>
  </w:style>
  <w:style w:type="paragraph" w:customStyle="1" w:styleId="Header1">
    <w:name w:val="Header1"/>
    <w:basedOn w:val="Default"/>
    <w:next w:val="Default"/>
    <w:uiPriority w:val="99"/>
    <w:rsid w:val="003538D8"/>
    <w:rPr>
      <w:rFonts w:ascii="Times New Roman" w:hAnsi="Times New Roman" w:cs="Times New Roman"/>
      <w:color w:val="auto"/>
      <w:lang w:val="nl-NL" w:eastAsia="nl-NL"/>
    </w:rPr>
  </w:style>
  <w:style w:type="character" w:customStyle="1" w:styleId="FunotentextZchn">
    <w:name w:val="Fußnotentext Zchn"/>
    <w:basedOn w:val="Absatz-Standardschriftart"/>
    <w:link w:val="Funotentext"/>
    <w:uiPriority w:val="99"/>
    <w:semiHidden/>
    <w:rsid w:val="00A21649"/>
    <w:rPr>
      <w:lang w:val="de-DE" w:eastAsia="de-DE"/>
    </w:rPr>
  </w:style>
  <w:style w:type="character" w:styleId="Kommentarzeichen">
    <w:name w:val="annotation reference"/>
    <w:basedOn w:val="Absatz-Standardschriftart"/>
    <w:uiPriority w:val="99"/>
    <w:semiHidden/>
    <w:unhideWhenUsed/>
    <w:rsid w:val="00206CA9"/>
    <w:rPr>
      <w:sz w:val="16"/>
      <w:szCs w:val="16"/>
    </w:rPr>
  </w:style>
  <w:style w:type="paragraph" w:styleId="Kommentartext">
    <w:name w:val="annotation text"/>
    <w:basedOn w:val="Standard"/>
    <w:link w:val="KommentartextZchn"/>
    <w:uiPriority w:val="99"/>
    <w:semiHidden/>
    <w:unhideWhenUsed/>
    <w:rsid w:val="00206CA9"/>
    <w:rPr>
      <w:sz w:val="20"/>
      <w:szCs w:val="20"/>
    </w:rPr>
  </w:style>
  <w:style w:type="character" w:customStyle="1" w:styleId="KommentartextZchn">
    <w:name w:val="Kommentartext Zchn"/>
    <w:basedOn w:val="Absatz-Standardschriftart"/>
    <w:link w:val="Kommentartext"/>
    <w:uiPriority w:val="99"/>
    <w:semiHidden/>
    <w:rsid w:val="00206CA9"/>
    <w:rPr>
      <w:lang w:val="de-DE" w:eastAsia="de-DE"/>
    </w:rPr>
  </w:style>
  <w:style w:type="paragraph" w:styleId="Kommentarthema">
    <w:name w:val="annotation subject"/>
    <w:basedOn w:val="Kommentartext"/>
    <w:next w:val="Kommentartext"/>
    <w:link w:val="KommentarthemaZchn"/>
    <w:uiPriority w:val="99"/>
    <w:semiHidden/>
    <w:unhideWhenUsed/>
    <w:rsid w:val="00206CA9"/>
    <w:rPr>
      <w:b/>
      <w:bCs/>
    </w:rPr>
  </w:style>
  <w:style w:type="character" w:customStyle="1" w:styleId="KommentarthemaZchn">
    <w:name w:val="Kommentarthema Zchn"/>
    <w:basedOn w:val="KommentartextZchn"/>
    <w:link w:val="Kommentarthema"/>
    <w:uiPriority w:val="99"/>
    <w:semiHidden/>
    <w:rsid w:val="00206CA9"/>
    <w:rPr>
      <w:b/>
      <w:bCs/>
      <w:lang w:val="de-DE" w:eastAsia="de-DE"/>
    </w:rPr>
  </w:style>
  <w:style w:type="character" w:styleId="BesuchterHyperlink">
    <w:name w:val="FollowedHyperlink"/>
    <w:basedOn w:val="Absatz-Standardschriftart"/>
    <w:uiPriority w:val="99"/>
    <w:semiHidden/>
    <w:unhideWhenUsed/>
    <w:rsid w:val="00162F60"/>
    <w:rPr>
      <w:color w:val="800080" w:themeColor="followedHyperlink"/>
      <w:u w:val="single"/>
    </w:rPr>
  </w:style>
  <w:style w:type="character" w:customStyle="1" w:styleId="KopfzeileZchn">
    <w:name w:val="Kopfzeile Zchn"/>
    <w:basedOn w:val="Absatz-Standardschriftart"/>
    <w:link w:val="Kopfzeile"/>
    <w:uiPriority w:val="99"/>
    <w:rsid w:val="008743FD"/>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choenmeier@micado-migratio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3A1AF-BF97-43CB-99A7-B1063DFC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2806</Words>
  <Characters>17681</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Arbeitsplattform SABENE</vt:lpstr>
    </vt:vector>
  </TitlesOfParts>
  <Company>ZEDW-EFB; Uni des Saarlandes</Company>
  <LinksUpToDate>false</LinksUpToDate>
  <CharactersWithSpaces>20447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Arbeitsplattform SABENE</dc:title>
  <dc:creator>Dr. Hermann Schönmeier</dc:creator>
  <cp:lastModifiedBy>Jessica Berberich</cp:lastModifiedBy>
  <cp:revision>7</cp:revision>
  <cp:lastPrinted>2020-07-08T11:33:00Z</cp:lastPrinted>
  <dcterms:created xsi:type="dcterms:W3CDTF">2021-03-17T09:53:00Z</dcterms:created>
  <dcterms:modified xsi:type="dcterms:W3CDTF">2021-03-18T10:55:00Z</dcterms:modified>
</cp:coreProperties>
</file>